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  <w:r>
        <w:t>本年度报告根据《中华人民共和国政府信息公开条例》（以下简称《条例》）、《湖南省实施〈中华人民共和国政府信息公开条例〉办法》，综合我社信息公开年度报告编制。全文包括概述，主动公开政府信息情况，依申请公开政府信息情况，因政府信息公开申请行政复议、提起行政诉讼的情况，政府信息公开的收费及减免情况，政府信息公开工作存在主要问题及改进措施等六部分组成。本年报中所列数据的统计期限自201</w:t>
      </w:r>
      <w:r>
        <w:rPr>
          <w:rFonts w:hint="eastAsia"/>
          <w:lang w:val="en-US" w:eastAsia="zh-CN"/>
        </w:rPr>
        <w:t>9</w:t>
      </w:r>
      <w:r>
        <w:t>年1月1日起至201</w:t>
      </w:r>
      <w:r>
        <w:rPr>
          <w:rFonts w:hint="eastAsia"/>
          <w:lang w:val="en-US" w:eastAsia="zh-CN"/>
        </w:rPr>
        <w:t>9</w:t>
      </w:r>
      <w:r>
        <w:t>年12月31日止。本年报的电子版可在长沙市望城区政府门户网（</w:t>
      </w:r>
      <w:r>
        <w:rPr>
          <w:rFonts w:hint="eastAsia"/>
        </w:rPr>
        <w:t>http://www.wangcheng.gov.cn/xxgk_343/qwqzfzssydw/qgxs/index_5037.html</w:t>
      </w:r>
      <w:r>
        <w:t>）查阅或下载。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041650"/>
            <wp:effectExtent l="0" t="0" r="5080" b="6350"/>
            <wp:docPr id="1" name="图片 1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t xml:space="preserve">　　 </w:t>
      </w:r>
    </w:p>
    <w:p>
      <w:pPr>
        <w:pStyle w:val="2"/>
        <w:keepNext w:val="0"/>
        <w:keepLines w:val="0"/>
        <w:widowControl/>
        <w:suppressLineNumbers w:val="0"/>
      </w:pPr>
      <w:r>
        <w:t>　　一、概述</w:t>
      </w:r>
    </w:p>
    <w:p>
      <w:pPr>
        <w:pStyle w:val="2"/>
        <w:keepNext w:val="0"/>
        <w:keepLines w:val="0"/>
        <w:widowControl/>
        <w:suppressLineNumbers w:val="0"/>
      </w:pPr>
      <w:r>
        <w:t>　　201</w:t>
      </w:r>
      <w:r>
        <w:rPr>
          <w:rFonts w:hint="eastAsia"/>
          <w:lang w:val="en-US" w:eastAsia="zh-CN"/>
        </w:rPr>
        <w:t>9</w:t>
      </w:r>
      <w:r>
        <w:t>年，在区委、区政府的领导下，在区政务信息公开领导小组的统一部署和指导下，我社认真实施《中华人民共和国政府信息公开条例》，扎实推进政府信息公开工作，主动、 及时公开政务信息，为群众依法获取政府信息发挥了服务作用。</w:t>
      </w:r>
    </w:p>
    <w:p>
      <w:pPr>
        <w:pStyle w:val="2"/>
        <w:keepNext w:val="0"/>
        <w:keepLines w:val="0"/>
        <w:widowControl/>
        <w:suppressLineNumbers w:val="0"/>
      </w:pPr>
      <w:r>
        <w:t>　　1、加强领导，落实责任。</w:t>
      </w:r>
    </w:p>
    <w:p>
      <w:pPr>
        <w:pStyle w:val="2"/>
        <w:keepNext w:val="0"/>
        <w:keepLines w:val="0"/>
        <w:widowControl/>
        <w:suppressLineNumbers w:val="0"/>
      </w:pPr>
      <w:r>
        <w:t>　　我社领导高度重视政府信息公开工作，充分认识到政府信息公开工作涉及面广，政策性强，详细安排和部署落实我社政府信息公开工作，切实把政府信息公开工作落到实处。调整完善政务信息工作领导小组，由理事会</w:t>
      </w:r>
      <w:r>
        <w:rPr>
          <w:rFonts w:hint="eastAsia"/>
          <w:lang w:eastAsia="zh-CN"/>
        </w:rPr>
        <w:t>副</w:t>
      </w:r>
      <w:r>
        <w:t>主任</w:t>
      </w:r>
      <w:r>
        <w:rPr>
          <w:rFonts w:hint="eastAsia"/>
          <w:lang w:eastAsia="zh-CN"/>
        </w:rPr>
        <w:t>尹志强</w:t>
      </w:r>
      <w:r>
        <w:t>同志任组长，办公室主任陈伟仕同志任副组长，各科室长为成员，并指定专人负责政务信息发布。同时，明确规定各科室负责每月提供信息一条以上，办公室负责本社网站的信息发布和日常维护工作。区联社从事信息公开指定人员2人，其中兼职人员1人。</w:t>
      </w:r>
    </w:p>
    <w:p>
      <w:pPr>
        <w:pStyle w:val="2"/>
        <w:keepNext w:val="0"/>
        <w:keepLines w:val="0"/>
        <w:widowControl/>
        <w:suppressLineNumbers w:val="0"/>
      </w:pPr>
      <w:r>
        <w:t>　　2、明确重点，坚持原则。</w:t>
      </w:r>
    </w:p>
    <w:p>
      <w:pPr>
        <w:pStyle w:val="2"/>
        <w:keepNext w:val="0"/>
        <w:keepLines w:val="0"/>
        <w:widowControl/>
        <w:suppressLineNumbers w:val="0"/>
      </w:pPr>
      <w:r>
        <w:t>　　依据《条例》和区政府信息公开有关文件要求，明确我社政府信息公开的工作内容、形式和公开、受理、回复的反馈机制。严格遵循政府信息公开基本原则，执行“谁上网、谁负责”、“上网不涉密，涉密不上网”的原则，严格遵守“涉密信息一律不准上网”的规定。</w:t>
      </w:r>
    </w:p>
    <w:p>
      <w:pPr>
        <w:pStyle w:val="2"/>
        <w:keepNext w:val="0"/>
        <w:keepLines w:val="0"/>
        <w:widowControl/>
        <w:suppressLineNumbers w:val="0"/>
      </w:pPr>
      <w:r>
        <w:t>　　3、结合实际，督促提高。</w:t>
      </w:r>
    </w:p>
    <w:p>
      <w:pPr>
        <w:pStyle w:val="2"/>
        <w:keepNext w:val="0"/>
        <w:keepLines w:val="0"/>
        <w:widowControl/>
        <w:suppressLineNumbers w:val="0"/>
      </w:pPr>
      <w:r>
        <w:t>　　在推进政府信息公开工作的过程中，我社做到提高工作效率，方便群众办事。提高依法公开水平，严格依法管理，加强督促检查, 强化监督，使政府信息公开工作制度化和规范化。进一步强化责任，严肃纪律，保证政府信息公开工作的连续性。积极贯彻实施信息督查检查制度,严格把握公开程序，边学习、边修改、边完善，广泛接受服务对象的监督，切实做好政府信息公开工作。</w:t>
      </w:r>
    </w:p>
    <w:p>
      <w:pPr>
        <w:pStyle w:val="2"/>
        <w:keepNext w:val="0"/>
        <w:keepLines w:val="0"/>
        <w:widowControl/>
        <w:suppressLineNumbers w:val="0"/>
      </w:pPr>
      <w:r>
        <w:t>　　二、主动公开政府信息情况</w:t>
      </w:r>
    </w:p>
    <w:p>
      <w:pPr>
        <w:pStyle w:val="2"/>
        <w:keepNext w:val="0"/>
        <w:keepLines w:val="0"/>
        <w:widowControl/>
        <w:suppressLineNumbers w:val="0"/>
      </w:pPr>
      <w:r>
        <w:t>　　我社按照规定，在区政府政务公开网站上设立了信息公开栏，发布各类政务信息，在机关设立了政府政务公开栏及咨询电话，同时设立财务公开公告板，按季度对外公开单位财务支出及收益。</w:t>
      </w:r>
    </w:p>
    <w:p>
      <w:pPr>
        <w:pStyle w:val="2"/>
        <w:keepNext w:val="0"/>
        <w:keepLines w:val="0"/>
        <w:widowControl/>
        <w:suppressLineNumbers w:val="0"/>
      </w:pPr>
      <w:r>
        <w:t>　　1、主动公开政府信息情况。</w:t>
      </w:r>
    </w:p>
    <w:p>
      <w:pPr>
        <w:pStyle w:val="2"/>
        <w:keepNext w:val="0"/>
        <w:keepLines w:val="0"/>
        <w:widowControl/>
        <w:suppressLineNumbers w:val="0"/>
        <w:ind w:firstLine="480"/>
      </w:pPr>
      <w:r>
        <w:t>部门信息公开网站信息公开情况：截止至法</w:t>
      </w:r>
      <w:r>
        <w:rPr>
          <w:rFonts w:hint="eastAsia"/>
          <w:lang w:eastAsia="zh-CN"/>
        </w:rPr>
        <w:t>规</w:t>
      </w:r>
      <w:r>
        <w:t>公文</w:t>
      </w:r>
      <w:r>
        <w:rPr>
          <w:rFonts w:hint="eastAsia"/>
          <w:lang w:val="en-US" w:eastAsia="zh-CN"/>
        </w:rPr>
        <w:t>4</w:t>
      </w:r>
      <w:r>
        <w:t>条，占年度总信息0.</w:t>
      </w:r>
      <w:r>
        <w:rPr>
          <w:rFonts w:hint="eastAsia"/>
          <w:lang w:val="en-US" w:eastAsia="zh-CN"/>
        </w:rPr>
        <w:t>5</w:t>
      </w:r>
      <w:r>
        <w:t>%；规划计划</w:t>
      </w:r>
      <w:r>
        <w:rPr>
          <w:rFonts w:hint="eastAsia"/>
          <w:lang w:val="en-US" w:eastAsia="zh-CN"/>
        </w:rPr>
        <w:t>1</w:t>
      </w:r>
      <w:r>
        <w:t>条，占年度总信息的</w:t>
      </w:r>
      <w:r>
        <w:rPr>
          <w:rFonts w:hint="eastAsia"/>
          <w:lang w:val="en-US" w:eastAsia="zh-CN"/>
        </w:rPr>
        <w:t>0.</w:t>
      </w:r>
      <w:r>
        <w:t>5%；政府年度公开报告1条，占年度总信息0.</w:t>
      </w:r>
      <w:r>
        <w:rPr>
          <w:rFonts w:hint="eastAsia"/>
          <w:lang w:val="en-US" w:eastAsia="zh-CN"/>
        </w:rPr>
        <w:t>25</w:t>
      </w:r>
      <w:r>
        <w:t>%；财政信息</w:t>
      </w:r>
      <w:r>
        <w:rPr>
          <w:rFonts w:hint="eastAsia"/>
          <w:lang w:val="en-US" w:eastAsia="zh-CN"/>
        </w:rPr>
        <w:t>2</w:t>
      </w:r>
      <w:r>
        <w:t>条，占年度总信息的</w:t>
      </w:r>
      <w:r>
        <w:rPr>
          <w:rFonts w:hint="eastAsia"/>
          <w:lang w:val="en-US" w:eastAsia="zh-CN"/>
        </w:rPr>
        <w:t>0.</w:t>
      </w:r>
      <w:r>
        <w:t>5%；图片新闻</w:t>
      </w:r>
      <w:r>
        <w:rPr>
          <w:rFonts w:hint="eastAsia"/>
          <w:lang w:val="en-US" w:eastAsia="zh-CN"/>
        </w:rPr>
        <w:t>33</w:t>
      </w:r>
      <w:r>
        <w:t>条，占年度总信息的</w:t>
      </w:r>
      <w:r>
        <w:rPr>
          <w:rFonts w:hint="eastAsia"/>
          <w:lang w:val="en-US" w:eastAsia="zh-CN"/>
        </w:rPr>
        <w:t>55</w:t>
      </w:r>
      <w:r>
        <w:t>%；人事信息</w:t>
      </w:r>
      <w:r>
        <w:rPr>
          <w:rFonts w:hint="eastAsia"/>
          <w:lang w:val="en-US" w:eastAsia="zh-CN"/>
        </w:rPr>
        <w:t>1</w:t>
      </w:r>
      <w:r>
        <w:t>条，占年度总信息的0.</w:t>
      </w:r>
      <w:r>
        <w:rPr>
          <w:rFonts w:hint="eastAsia"/>
          <w:lang w:val="en-US" w:eastAsia="zh-CN"/>
        </w:rPr>
        <w:t>5</w:t>
      </w:r>
      <w:r>
        <w:t>%；其他</w:t>
      </w:r>
      <w:r>
        <w:rPr>
          <w:rFonts w:hint="eastAsia"/>
          <w:lang w:val="en-US" w:eastAsia="zh-CN"/>
        </w:rPr>
        <w:t>10</w:t>
      </w:r>
      <w:r>
        <w:t>条，占年度总信息量的</w:t>
      </w:r>
      <w:r>
        <w:rPr>
          <w:rFonts w:hint="eastAsia"/>
          <w:lang w:val="en-US" w:eastAsia="zh-CN"/>
        </w:rPr>
        <w:t>30</w:t>
      </w:r>
      <w:r>
        <w:t>%，全年网站询问量一般，较好地宣传了服务三农的工作法律、法规和政策，而且为公众提供了信息服务。</w:t>
      </w:r>
    </w:p>
    <w:p>
      <w:pPr>
        <w:pStyle w:val="2"/>
        <w:keepNext w:val="0"/>
        <w:keepLines w:val="0"/>
        <w:widowControl/>
        <w:suppressLineNumbers w:val="0"/>
        <w:ind w:firstLine="48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2987040"/>
            <wp:effectExtent l="0" t="0" r="3175" b="3810"/>
            <wp:docPr id="4" name="图片 4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t xml:space="preserve">　　 </w:t>
      </w:r>
    </w:p>
    <w:p>
      <w:pPr>
        <w:pStyle w:val="2"/>
        <w:keepNext w:val="0"/>
        <w:keepLines w:val="0"/>
        <w:widowControl/>
        <w:suppressLineNumbers w:val="0"/>
      </w:pPr>
      <w:r>
        <w:t>　　三、回应解读情况</w:t>
      </w:r>
    </w:p>
    <w:p>
      <w:pPr>
        <w:pStyle w:val="2"/>
        <w:keepNext w:val="0"/>
        <w:keepLines w:val="0"/>
        <w:widowControl/>
        <w:suppressLineNumbers w:val="0"/>
      </w:pPr>
      <w:r>
        <w:t>　　全年共有</w:t>
      </w:r>
      <w:r>
        <w:rPr>
          <w:rFonts w:hint="eastAsia"/>
          <w:lang w:val="en-US" w:eastAsia="zh-CN"/>
        </w:rPr>
        <w:t>2</w:t>
      </w:r>
      <w:r>
        <w:t>次网上政策咨询，对于所有的咨询我们做出了相应的回复。</w:t>
      </w:r>
    </w:p>
    <w:p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  <w:r>
        <w:t>　　201</w:t>
      </w:r>
      <w:r>
        <w:rPr>
          <w:rFonts w:hint="eastAsia"/>
          <w:lang w:val="en-US" w:eastAsia="zh-CN"/>
        </w:rPr>
        <w:t>9</w:t>
      </w:r>
      <w:r>
        <w:t>年，我社没有依申请公开政府信息办理事项。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t>　　</w:t>
      </w:r>
    </w:p>
    <w:p>
      <w:pPr>
        <w:pStyle w:val="2"/>
        <w:keepNext w:val="0"/>
        <w:keepLines w:val="0"/>
        <w:widowControl/>
        <w:suppressLineNumbers w:val="0"/>
        <w:jc w:val="center"/>
      </w:pP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 w:eastAsiaTheme="minorEastAsia"/>
          <w:lang w:eastAsia="zh-CN"/>
        </w:rPr>
      </w:pPr>
      <w:bookmarkStart w:id="1" w:name="_GoBack"/>
      <w:bookmarkEnd w:id="1"/>
      <w:bookmarkStart w:id="0" w:name="U020180212364878761828.jpg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3635" cy="4972685"/>
            <wp:effectExtent l="0" t="0" r="18415" b="18415"/>
            <wp:docPr id="13" name="图片 1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635" cy="497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29835" cy="4877435"/>
            <wp:effectExtent l="0" t="0" r="18415" b="18415"/>
            <wp:docPr id="12" name="图片 1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9835" cy="487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96460" cy="5029835"/>
            <wp:effectExtent l="0" t="0" r="8890" b="18415"/>
            <wp:docPr id="11" name="图片 1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6460" cy="502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268345"/>
            <wp:effectExtent l="0" t="0" r="4445" b="8255"/>
            <wp:docPr id="15" name="图片 1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6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t>　　四、因政府信息公开申请行政复议、提起行政诉讼的情况</w:t>
      </w:r>
    </w:p>
    <w:p>
      <w:pPr>
        <w:pStyle w:val="2"/>
        <w:keepNext w:val="0"/>
        <w:keepLines w:val="0"/>
        <w:widowControl/>
        <w:suppressLineNumbers w:val="0"/>
      </w:pPr>
      <w:r>
        <w:t>　　201</w:t>
      </w:r>
      <w:r>
        <w:rPr>
          <w:rFonts w:hint="eastAsia"/>
          <w:lang w:val="en-US" w:eastAsia="zh-CN"/>
        </w:rPr>
        <w:t>9</w:t>
      </w:r>
      <w:r>
        <w:t>年，我社严格按照《条例》和上级部门有关规定开展政府信息公开工作，没有因政府信息公开申请行政复议、提起行政诉讼和申诉的情况发生。</w:t>
      </w:r>
    </w:p>
    <w:p>
      <w:pPr>
        <w:pStyle w:val="2"/>
        <w:keepNext w:val="0"/>
        <w:keepLines w:val="0"/>
        <w:widowControl/>
        <w:suppressLineNumbers w:val="0"/>
      </w:pPr>
      <w:r>
        <w:t>　　五、举报投诉数量</w:t>
      </w:r>
    </w:p>
    <w:p>
      <w:pPr>
        <w:pStyle w:val="2"/>
        <w:keepNext w:val="0"/>
        <w:keepLines w:val="0"/>
        <w:widowControl/>
        <w:suppressLineNumbers w:val="0"/>
      </w:pPr>
      <w:r>
        <w:t>　　201</w:t>
      </w:r>
      <w:r>
        <w:rPr>
          <w:rFonts w:hint="eastAsia"/>
          <w:lang w:val="en-US" w:eastAsia="zh-CN"/>
        </w:rPr>
        <w:t>9</w:t>
      </w:r>
      <w:r>
        <w:t>年，望城区供销合作社没有接收到举报投诉现象。</w:t>
      </w:r>
    </w:p>
    <w:p>
      <w:pPr>
        <w:pStyle w:val="2"/>
        <w:keepNext w:val="0"/>
        <w:keepLines w:val="0"/>
        <w:widowControl/>
        <w:suppressLineNumbers w:val="0"/>
      </w:pPr>
      <w:r>
        <w:t>　　六、依申请公开信息收取的收费</w:t>
      </w:r>
    </w:p>
    <w:p>
      <w:pPr>
        <w:pStyle w:val="2"/>
        <w:keepNext w:val="0"/>
        <w:keepLines w:val="0"/>
        <w:widowControl/>
        <w:suppressLineNumbers w:val="0"/>
      </w:pPr>
      <w:r>
        <w:t>　　201</w:t>
      </w:r>
      <w:r>
        <w:rPr>
          <w:rFonts w:hint="eastAsia"/>
          <w:lang w:val="en-US" w:eastAsia="zh-CN"/>
        </w:rPr>
        <w:t>9</w:t>
      </w:r>
      <w:r>
        <w:t>年，公开的所有信息均为无偿使用，未向任何单位和个人收费。</w:t>
      </w:r>
    </w:p>
    <w:p>
      <w:pPr>
        <w:pStyle w:val="2"/>
        <w:keepNext w:val="0"/>
        <w:keepLines w:val="0"/>
        <w:widowControl/>
        <w:suppressLineNumbers w:val="0"/>
      </w:pPr>
      <w:r>
        <w:t>　　七、机构建设和保障情况经费情况</w:t>
      </w:r>
    </w:p>
    <w:p>
      <w:pPr>
        <w:pStyle w:val="2"/>
        <w:keepNext w:val="0"/>
        <w:keepLines w:val="0"/>
        <w:widowControl/>
        <w:suppressLineNumbers w:val="0"/>
      </w:pPr>
      <w:r>
        <w:t>　　201</w:t>
      </w:r>
      <w:r>
        <w:rPr>
          <w:rFonts w:hint="eastAsia"/>
          <w:lang w:val="en-US" w:eastAsia="zh-CN"/>
        </w:rPr>
        <w:t>9</w:t>
      </w:r>
      <w:r>
        <w:t>年以办公室为中心，向政府网发布的所有信息均为办公室工作人员兼职完成，添置了加密设备和专用电脑，优化了无线局域网，确保网站信息的及时发布更新，全年共开支费用</w:t>
      </w:r>
      <w:r>
        <w:rPr>
          <w:rFonts w:hint="eastAsia"/>
          <w:lang w:val="en-US" w:eastAsia="zh-CN"/>
        </w:rPr>
        <w:t>0.75</w:t>
      </w:r>
      <w:r>
        <w:t>万元。</w:t>
      </w:r>
    </w:p>
    <w:p>
      <w:pPr>
        <w:pStyle w:val="2"/>
        <w:keepNext w:val="0"/>
        <w:keepLines w:val="0"/>
        <w:widowControl/>
        <w:suppressLineNumbers w:val="0"/>
      </w:pPr>
      <w:r>
        <w:t>　　八、政府信息公开工作存在主要问题及改进措施</w:t>
      </w:r>
    </w:p>
    <w:p>
      <w:pPr>
        <w:pStyle w:val="2"/>
        <w:keepNext w:val="0"/>
        <w:keepLines w:val="0"/>
        <w:widowControl/>
        <w:suppressLineNumbers w:val="0"/>
      </w:pPr>
      <w:r>
        <w:t>　　（一）工作中存在的主要问题和困难</w:t>
      </w:r>
    </w:p>
    <w:p>
      <w:pPr>
        <w:pStyle w:val="2"/>
        <w:keepNext w:val="0"/>
        <w:keepLines w:val="0"/>
        <w:widowControl/>
        <w:suppressLineNumbers w:val="0"/>
      </w:pPr>
      <w:r>
        <w:t>　　一是各科室依法公开、主动公开意识有待进一步加强。</w:t>
      </w:r>
    </w:p>
    <w:p>
      <w:pPr>
        <w:pStyle w:val="2"/>
        <w:keepNext w:val="0"/>
        <w:keepLines w:val="0"/>
        <w:widowControl/>
        <w:suppressLineNumbers w:val="0"/>
      </w:pPr>
      <w:r>
        <w:t>　　二是政府信息主动公开的深度还有待进一步拓展。</w:t>
      </w:r>
    </w:p>
    <w:p>
      <w:pPr>
        <w:pStyle w:val="2"/>
        <w:keepNext w:val="0"/>
        <w:keepLines w:val="0"/>
        <w:widowControl/>
        <w:suppressLineNumbers w:val="0"/>
      </w:pPr>
      <w:r>
        <w:t>　　三是政府信息公开渠道还有待进一步完善。</w:t>
      </w:r>
    </w:p>
    <w:p>
      <w:pPr>
        <w:pStyle w:val="2"/>
        <w:keepNext w:val="0"/>
        <w:keepLines w:val="0"/>
        <w:widowControl/>
        <w:suppressLineNumbers w:val="0"/>
      </w:pPr>
      <w:r>
        <w:t>　　（二）具体的解决办法和改进措施。</w:t>
      </w:r>
    </w:p>
    <w:p>
      <w:pPr>
        <w:pStyle w:val="2"/>
        <w:keepNext w:val="0"/>
        <w:keepLines w:val="0"/>
        <w:widowControl/>
        <w:suppressLineNumbers w:val="0"/>
      </w:pPr>
      <w:r>
        <w:t>　　1、加强组织领导，进一步明确工作机构的职责和任务。进一步完善工作机制，明确政府信息公开工作机构职责和任务，形成职责分明、分工合理、各负其责、齐抓共管的工作局面。层层落实责任，明确专人负责政府信息公开的组织协调、维护更新等工作，确保我社政府信息公开工作扎实、有序推进。</w:t>
      </w:r>
    </w:p>
    <w:p>
      <w:pPr>
        <w:pStyle w:val="2"/>
        <w:keepNext w:val="0"/>
        <w:keepLines w:val="0"/>
        <w:widowControl/>
        <w:suppressLineNumbers w:val="0"/>
      </w:pPr>
      <w:r>
        <w:t>　　2、加大宣传力度，塑造良好的政府信息公开工作氛围。贯彻落实中央和省、市、县关于政府信息公开工作的要求，广泛开展系列政府信息公开工作宣传活动，倡导积极、全面、合法、透明的政府信息，为公众提供及时、准确、实用的信息。</w:t>
      </w:r>
    </w:p>
    <w:p>
      <w:pPr>
        <w:pStyle w:val="2"/>
        <w:keepNext w:val="0"/>
        <w:keepLines w:val="0"/>
        <w:widowControl/>
        <w:suppressLineNumbers w:val="0"/>
      </w:pPr>
      <w:r>
        <w:t>　　3 、围绕中心工作，公开公众普遍关注的热点难点问题。以政府中心工作为主轴，以公众关心的热点、难点问题为导向，全面、及时地公开政府信息，确保政府信息公开工作的针对性和实效性。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t>　</w:t>
      </w:r>
    </w:p>
    <w:p>
      <w:pPr>
        <w:pStyle w:val="2"/>
        <w:keepNext w:val="0"/>
        <w:keepLines w:val="0"/>
        <w:widowControl/>
        <w:suppressLineNumbers w:val="0"/>
        <w:jc w:val="right"/>
      </w:pPr>
    </w:p>
    <w:p>
      <w:pPr>
        <w:pStyle w:val="2"/>
        <w:keepNext w:val="0"/>
        <w:keepLines w:val="0"/>
        <w:widowControl/>
        <w:suppressLineNumbers w:val="0"/>
        <w:jc w:val="right"/>
      </w:pPr>
      <w:r>
        <w:t>　长沙市望城区供销合作社联合社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/>
          <w:lang w:val="en-US" w:eastAsia="zh-CN"/>
        </w:rPr>
        <w:t xml:space="preserve">                                                                                         </w:t>
      </w:r>
      <w:r>
        <w:t>20</w:t>
      </w:r>
      <w:r>
        <w:rPr>
          <w:rFonts w:hint="eastAsia"/>
          <w:lang w:val="en-US" w:eastAsia="zh-CN"/>
        </w:rPr>
        <w:t>20</w:t>
      </w:r>
      <w:r>
        <w:t>年</w:t>
      </w:r>
      <w:r>
        <w:rPr>
          <w:rFonts w:hint="eastAsia"/>
          <w:lang w:val="en-US" w:eastAsia="zh-CN"/>
        </w:rPr>
        <w:t>1</w:t>
      </w:r>
      <w:r>
        <w:t>月</w:t>
      </w:r>
      <w:r>
        <w:rPr>
          <w:rFonts w:hint="eastAsia"/>
          <w:lang w:val="en-US" w:eastAsia="zh-CN"/>
        </w:rPr>
        <w:t>2</w:t>
      </w:r>
      <w:r>
        <w:t>日</w:t>
      </w:r>
    </w:p>
    <w:p>
      <w:pPr>
        <w:widowControl w:val="0"/>
        <w:spacing w:before="0" w:after="0" w:line="600" w:lineRule="auto"/>
        <w:ind w:left="0" w:right="0" w:firstLine="640"/>
        <w:jc w:val="left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widowControl w:val="0"/>
        <w:spacing w:before="0" w:after="0" w:line="520" w:lineRule="auto"/>
        <w:ind w:left="0" w:right="0" w:firstLine="640"/>
        <w:jc w:val="left"/>
        <w:rPr>
          <w:rFonts w:ascii="华文仿宋" w:hAnsi="华文仿宋" w:eastAsia="华文仿宋" w:cs="华文仿宋"/>
          <w:color w:val="auto"/>
          <w:spacing w:val="0"/>
          <w:position w:val="0"/>
          <w:sz w:val="32"/>
          <w:shd w:val="clear" w:fill="auto"/>
        </w:rPr>
      </w:pPr>
    </w:p>
    <w:p>
      <w:pPr>
        <w:widowControl w:val="0"/>
        <w:spacing w:before="0" w:after="0" w:line="520" w:lineRule="auto"/>
        <w:ind w:left="0" w:right="0" w:firstLine="640"/>
        <w:jc w:val="left"/>
        <w:rPr>
          <w:rFonts w:ascii="华文仿宋" w:hAnsi="华文仿宋" w:eastAsia="华文仿宋" w:cs="华文仿宋"/>
          <w:color w:val="auto"/>
          <w:spacing w:val="0"/>
          <w:position w:val="0"/>
          <w:sz w:val="32"/>
          <w:shd w:val="clear" w:fill="auto"/>
        </w:rPr>
      </w:pPr>
    </w:p>
    <w:p>
      <w:pPr>
        <w:widowControl w:val="0"/>
        <w:spacing w:before="0" w:after="0" w:line="520" w:lineRule="auto"/>
        <w:ind w:left="0" w:right="0" w:firstLine="640"/>
        <w:jc w:val="left"/>
        <w:rPr>
          <w:rFonts w:ascii="华文仿宋" w:hAnsi="华文仿宋" w:eastAsia="华文仿宋" w:cs="华文仿宋"/>
          <w:color w:val="auto"/>
          <w:spacing w:val="0"/>
          <w:position w:val="0"/>
          <w:sz w:val="32"/>
          <w:shd w:val="clear" w:fill="auto"/>
        </w:rPr>
      </w:pPr>
    </w:p>
    <w:p>
      <w:pPr>
        <w:widowControl w:val="0"/>
        <w:spacing w:before="0" w:after="0" w:line="520" w:lineRule="auto"/>
        <w:ind w:left="0" w:right="0" w:firstLine="640"/>
        <w:jc w:val="left"/>
        <w:rPr>
          <w:rFonts w:ascii="华文仿宋" w:hAnsi="华文仿宋" w:eastAsia="华文仿宋" w:cs="华文仿宋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56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449ED"/>
    <w:rsid w:val="14FB4356"/>
    <w:rsid w:val="1E707FBD"/>
    <w:rsid w:val="3B2C0E3E"/>
    <w:rsid w:val="3BDF4811"/>
    <w:rsid w:val="5C13237B"/>
    <w:rsid w:val="613B6690"/>
    <w:rsid w:val="62881F79"/>
    <w:rsid w:val="73D03071"/>
    <w:rsid w:val="76D6048A"/>
    <w:rsid w:val="7B2D1347"/>
    <w:rsid w:val="7F773D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D71249"/>
      <w:u w:val="none"/>
    </w:rPr>
  </w:style>
  <w:style w:type="character" w:styleId="5">
    <w:name w:val="Emphasis"/>
    <w:basedOn w:val="3"/>
    <w:qFormat/>
    <w:uiPriority w:val="0"/>
    <w:rPr>
      <w:b/>
      <w:color w:val="D71249"/>
    </w:rPr>
  </w:style>
  <w:style w:type="character" w:styleId="6">
    <w:name w:val="HTML Definition"/>
    <w:basedOn w:val="3"/>
    <w:qFormat/>
    <w:uiPriority w:val="0"/>
  </w:style>
  <w:style w:type="character" w:styleId="7">
    <w:name w:val="HTML Variable"/>
    <w:basedOn w:val="3"/>
    <w:qFormat/>
    <w:uiPriority w:val="0"/>
  </w:style>
  <w:style w:type="character" w:styleId="8">
    <w:name w:val="Hyperlink"/>
    <w:basedOn w:val="3"/>
    <w:qFormat/>
    <w:uiPriority w:val="0"/>
    <w:rPr>
      <w:color w:val="D71249"/>
      <w:u w:val="none"/>
    </w:rPr>
  </w:style>
  <w:style w:type="character" w:styleId="9">
    <w:name w:val="HTML Code"/>
    <w:basedOn w:val="3"/>
    <w:qFormat/>
    <w:uiPriority w:val="0"/>
    <w:rPr>
      <w:rFonts w:ascii="Courier New" w:hAnsi="Courier New" w:eastAsia="Courier New" w:cs="Courier New"/>
      <w:sz w:val="20"/>
    </w:rPr>
  </w:style>
  <w:style w:type="character" w:styleId="10">
    <w:name w:val="HTML Cite"/>
    <w:basedOn w:val="3"/>
    <w:qFormat/>
    <w:uiPriority w:val="0"/>
  </w:style>
  <w:style w:type="character" w:styleId="11">
    <w:name w:val="HTML Keyboard"/>
    <w:basedOn w:val="3"/>
    <w:qFormat/>
    <w:uiPriority w:val="0"/>
    <w:rPr>
      <w:rFonts w:hint="default" w:ascii="Courier New" w:hAnsi="Courier New" w:eastAsia="Courier New" w:cs="Courier New"/>
      <w:sz w:val="20"/>
    </w:rPr>
  </w:style>
  <w:style w:type="character" w:styleId="12">
    <w:name w:val="HTML Sample"/>
    <w:basedOn w:val="3"/>
    <w:qFormat/>
    <w:uiPriority w:val="0"/>
    <w:rPr>
      <w:rFonts w:hint="default" w:ascii="Courier New" w:hAnsi="Courier New" w:eastAsia="Courier New" w:cs="Courier New"/>
    </w:rPr>
  </w:style>
  <w:style w:type="character" w:customStyle="1" w:styleId="14">
    <w:name w:val="desc"/>
    <w:basedOn w:val="3"/>
    <w:qFormat/>
    <w:uiPriority w:val="0"/>
  </w:style>
  <w:style w:type="character" w:customStyle="1" w:styleId="15">
    <w:name w:val="hc1"/>
    <w:basedOn w:val="3"/>
    <w:qFormat/>
    <w:uiPriority w:val="0"/>
  </w:style>
  <w:style w:type="character" w:customStyle="1" w:styleId="16">
    <w:name w:val="info_error"/>
    <w:basedOn w:val="3"/>
    <w:qFormat/>
    <w:uiPriority w:val="0"/>
    <w:rPr>
      <w:color w:val="D71249"/>
    </w:rPr>
  </w:style>
  <w:style w:type="character" w:customStyle="1" w:styleId="17">
    <w:name w:val="info_notice"/>
    <w:basedOn w:val="3"/>
    <w:qFormat/>
    <w:uiPriority w:val="0"/>
    <w:rPr>
      <w:color w:val="E1D87D"/>
    </w:rPr>
  </w:style>
  <w:style w:type="character" w:customStyle="1" w:styleId="18">
    <w:name w:val="info_success1"/>
    <w:basedOn w:val="3"/>
    <w:qFormat/>
    <w:uiPriority w:val="0"/>
    <w:rPr>
      <w:color w:val="98CB4F"/>
    </w:rPr>
  </w:style>
  <w:style w:type="character" w:customStyle="1" w:styleId="19">
    <w:name w:val="info_required"/>
    <w:basedOn w:val="3"/>
    <w:qFormat/>
    <w:uiPriority w:val="0"/>
    <w:rPr>
      <w:color w:val="D71249"/>
    </w:rPr>
  </w:style>
  <w:style w:type="character" w:customStyle="1" w:styleId="20">
    <w:name w:val="model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Office_10.8.2.6837_F1E327BC-269C-435d-A152-05C5408002CA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2019-02-27T07:49:00Z</dcterms:created>
  <dc:creator>Administrator</dc:creator>
  <cp:lastModifiedBy>Administrator</cp:lastModifiedBy>
  <cp:lastPrinted>2019-02-28T02:20:00Z</cp:lastPrinted>
  <dcterms:modified xsi:type="dcterms:W3CDTF">2020-01-23T07:20:09Z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