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285"/>
        <w:gridCol w:w="1990"/>
        <w:gridCol w:w="1970"/>
        <w:gridCol w:w="2076"/>
        <w:gridCol w:w="1065"/>
        <w:gridCol w:w="1605"/>
        <w:gridCol w:w="1395"/>
        <w:gridCol w:w="1065"/>
        <w:gridCol w:w="10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4173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长沙市望城区2023年区级公共机构节能专项资金拟安排表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项目建设情况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项目资金情况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        负责人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是否获同级  其他财政专项资金支持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建议安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排资金 （万元）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桥驿镇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太阳能路灯亮化工程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已安装60套太阳能路灯。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项目于2023年7月11日与湖南碧星建筑装饰有限公司签订合同，总投资12.98万元。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炼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13807319319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未支付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节能路灯项目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已安装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52套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太阳能路灯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项目于2023年4月18日与长沙市山金劳务有限公司签订合同，总投资11.388万元。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陈茂林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13574816989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未支付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东马小学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空气能热泵热水系统维修及安装项目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已安装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1套5吨水箱，维修2套5吨水箱。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项目于2023年4月18日与长沙捷信暖通设备工程有限公司签订合同，总投资94935.50元。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周迎宾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18163743342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未支付</w:t>
            </w:r>
          </w:p>
        </w:tc>
      </w:tr>
    </w:tbl>
    <w:p/>
    <w:sectPr>
      <w:footerReference r:id="rId3" w:type="default"/>
      <w:pgSz w:w="16838" w:h="11906" w:orient="landscape"/>
      <w:pgMar w:top="1803" w:right="1440" w:bottom="1803" w:left="1440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mYjA4YzUwYjc0NDEwZDQ5ZmUyYWQzNDk3YmU3ZDYifQ=="/>
  </w:docVars>
  <w:rsids>
    <w:rsidRoot w:val="47A2209C"/>
    <w:rsid w:val="25566847"/>
    <w:rsid w:val="47A2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603</Words>
  <Characters>687</Characters>
  <Lines>0</Lines>
  <Paragraphs>0</Paragraphs>
  <TotalTime>0</TotalTime>
  <ScaleCrop>false</ScaleCrop>
  <LinksUpToDate>false</LinksUpToDate>
  <CharactersWithSpaces>704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2023-10-23T01:23:00Z</dcterms:created>
  <dc:creator>谭柳</dc:creator>
  <cp:lastModifiedBy>谭柳</cp:lastModifiedBy>
  <dcterms:modified xsi:type="dcterms:W3CDTF">2023-11-13T02:36:22Z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25DAAC0574CF4BE883025E6F44226E83</vt:lpwstr>
  </property>
</Properties>
</file>