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_GB2312" w:hAnsi="仿宋_GB2312" w:eastAsia="仿宋_GB2312" w:cs="仿宋_GB2312"/>
          <w:bCs/>
          <w:sz w:val="32"/>
          <w:szCs w:val="32"/>
          <w:shd w:val="clear" w:color="auto" w:fill="FFFFFF"/>
        </w:rPr>
      </w:pPr>
      <w:r>
        <w:rPr>
          <w:rFonts w:hint="eastAsia" w:ascii="仿宋_GB2312" w:hAnsi="仿宋_GB2312" w:eastAsia="仿宋_GB2312" w:cs="仿宋_GB2312"/>
          <w:bCs/>
          <w:sz w:val="32"/>
          <w:szCs w:val="32"/>
          <w:shd w:val="clear" w:color="auto" w:fill="FFFFFF"/>
        </w:rPr>
        <w:t>附件1</w:t>
      </w:r>
    </w:p>
    <w:p>
      <w:pPr>
        <w:spacing w:line="520" w:lineRule="exact"/>
        <w:jc w:val="center"/>
        <w:rPr>
          <w:rFonts w:ascii="方正小标宋简体" w:hAnsi="宋体" w:eastAsia="方正小标宋简体" w:cs="宋体"/>
          <w:bCs/>
          <w:sz w:val="44"/>
          <w:szCs w:val="44"/>
          <w:shd w:val="clear" w:color="auto" w:fill="FFFFFF"/>
        </w:rPr>
      </w:pPr>
      <w:r>
        <w:rPr>
          <w:rFonts w:hint="eastAsia" w:ascii="方正小标宋简体" w:hAnsi="宋体" w:eastAsia="方正小标宋简体" w:cs="宋体"/>
          <w:bCs/>
          <w:sz w:val="44"/>
          <w:szCs w:val="44"/>
          <w:shd w:val="clear" w:color="auto" w:fill="FFFFFF"/>
        </w:rPr>
        <w:t>农村住房安全性鉴定报告</w:t>
      </w:r>
    </w:p>
    <w:p>
      <w:pPr>
        <w:spacing w:beforeLines="50" w:line="520" w:lineRule="exact"/>
        <w:jc w:val="center"/>
        <w:rPr>
          <w:rFonts w:ascii="楷体_GB2312" w:hAnsi="仿宋" w:eastAsia="楷体_GB2312" w:cs="仿宋"/>
          <w:sz w:val="32"/>
          <w:szCs w:val="32"/>
          <w:shd w:val="clear" w:color="auto" w:fill="FFFFFF"/>
        </w:rPr>
      </w:pPr>
      <w:r>
        <w:rPr>
          <w:rFonts w:hint="eastAsia" w:ascii="楷体_GB2312" w:hAnsi="仿宋" w:eastAsia="楷体_GB2312" w:cs="仿宋"/>
          <w:sz w:val="32"/>
          <w:szCs w:val="32"/>
          <w:shd w:val="clear" w:color="auto" w:fill="FFFFFF"/>
        </w:rPr>
        <w:t>（参考模板）</w:t>
      </w:r>
    </w:p>
    <w:p>
      <w:pPr>
        <w:spacing w:line="500" w:lineRule="exact"/>
        <w:ind w:firstLine="640" w:firstLineChars="200"/>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年</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月</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日，我单位鉴定工作人员</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依据《农村住房安全性鉴定技术导则》，对</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镇</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村</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户（身份证号：            ）的住房安全性进行了鉴定。现场检查发现，该户住房</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存在/</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不存在（</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房屋选址；</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地基基础；</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承重构件；</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其他</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）等方面影响房屋结构安全的危险因素，经综合分析，该户住房整体安全性鉴定结果为</w:t>
      </w:r>
      <w:r>
        <w:rPr>
          <w:rFonts w:hint="eastAsia" w:ascii="仿宋_GB2312" w:hAnsi="仿宋" w:eastAsia="仿宋_GB2312" w:cs="仿宋"/>
          <w:sz w:val="32"/>
          <w:szCs w:val="32"/>
          <w:u w:val="single"/>
          <w:shd w:val="clear" w:color="auto" w:fill="FFFFFF"/>
        </w:rPr>
        <w:t xml:space="preserve">     </w:t>
      </w:r>
      <w:r>
        <w:rPr>
          <w:rFonts w:hint="eastAsia" w:ascii="仿宋_GB2312" w:hAnsi="仿宋" w:eastAsia="仿宋_GB2312" w:cs="仿宋"/>
          <w:sz w:val="32"/>
          <w:szCs w:val="32"/>
          <w:shd w:val="clear" w:color="auto" w:fill="FFFFFF"/>
        </w:rPr>
        <w:t>级，属于（</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安全；</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危险）住房。</w:t>
      </w:r>
    </w:p>
    <w:p>
      <w:pPr>
        <w:spacing w:line="500" w:lineRule="exact"/>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鉴于以上鉴定结果，提出如下处理建议：</w:t>
      </w:r>
    </w:p>
    <w:p>
      <w:pPr>
        <w:spacing w:afterLines="50" w:line="500" w:lineRule="exact"/>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加强对住房使用期间的维护，如做好防渗、防漏、防潮、防火等）；</w:t>
      </w:r>
    </w:p>
    <w:p>
      <w:pPr>
        <w:spacing w:afterLines="50" w:line="500" w:lineRule="exact"/>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对住房进行修缮加固，消除房屋主体结构存在的安全隐患或其他危及住房主体结构安全的危险因素；</w:t>
      </w:r>
    </w:p>
    <w:p>
      <w:pPr>
        <w:spacing w:afterLines="50" w:line="500" w:lineRule="exact"/>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迅速组织人员和财产转移，确保“危房不住人”；对该住房进行拆除，防止发生房屋倒塌而危及人的生命和财产安全；</w:t>
      </w:r>
    </w:p>
    <w:p>
      <w:pPr>
        <w:spacing w:afterLines="50" w:line="500" w:lineRule="exact"/>
        <w:rPr>
          <w:rFonts w:ascii="仿宋_GB2312" w:hAnsi="仿宋" w:eastAsia="仿宋_GB2312" w:cs="仿宋"/>
          <w:sz w:val="32"/>
          <w:szCs w:val="32"/>
          <w:u w:val="single"/>
          <w:shd w:val="clear" w:color="auto" w:fill="FFFFFF"/>
        </w:rPr>
      </w:pPr>
      <w:r>
        <w:rPr>
          <w:rFonts w:hint="eastAsia" w:ascii="仿宋_GB2312" w:hAnsi="仿宋" w:eastAsia="仿宋_GB2312" w:cs="仿宋"/>
          <w:sz w:val="32"/>
          <w:szCs w:val="32"/>
          <w:shd w:val="clear" w:color="auto" w:fill="FFFFFF"/>
        </w:rPr>
        <w:t xml:space="preserve">     </w:t>
      </w:r>
      <w:r>
        <w:rPr>
          <w:rFonts w:hint="eastAsia" w:ascii="仿宋_GB2312" w:hAnsi="仿宋" w:eastAsia="仿宋_GB2312" w:cs="仿宋"/>
          <w:sz w:val="32"/>
          <w:szCs w:val="32"/>
          <w:shd w:val="clear" w:color="auto" w:fill="FFFFFF"/>
        </w:rPr>
        <w:sym w:font="Wingdings 2" w:char="00A3"/>
      </w:r>
      <w:r>
        <w:rPr>
          <w:rFonts w:hint="eastAsia" w:ascii="仿宋_GB2312" w:hAnsi="仿宋" w:eastAsia="仿宋_GB2312" w:cs="仿宋"/>
          <w:sz w:val="32"/>
          <w:szCs w:val="32"/>
          <w:shd w:val="clear" w:color="auto" w:fill="FFFFFF"/>
        </w:rPr>
        <w:t>其他建议：</w:t>
      </w:r>
      <w:r>
        <w:rPr>
          <w:rFonts w:hint="eastAsia" w:ascii="仿宋_GB2312" w:hAnsi="仿宋" w:eastAsia="仿宋_GB2312" w:cs="仿宋"/>
          <w:sz w:val="32"/>
          <w:szCs w:val="32"/>
          <w:u w:val="single"/>
          <w:shd w:val="clear" w:color="auto" w:fill="FFFFFF"/>
        </w:rPr>
        <w:t xml:space="preserve">                                              </w:t>
      </w:r>
    </w:p>
    <w:p>
      <w:pPr>
        <w:spacing w:beforeLines="50" w:afterLines="50" w:line="500" w:lineRule="exact"/>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鉴定人员（签字）：                </w:t>
      </w:r>
      <w:r>
        <w:rPr>
          <w:rFonts w:hint="eastAsia" w:ascii="仿宋_GB2312" w:hAnsi="仿宋" w:eastAsia="仿宋_GB2312" w:cs="仿宋"/>
          <w:spacing w:val="40"/>
          <w:sz w:val="32"/>
          <w:szCs w:val="32"/>
          <w:shd w:val="clear" w:color="auto" w:fill="FFFFFF"/>
        </w:rPr>
        <w:t>户主签字：</w:t>
      </w:r>
    </w:p>
    <w:p>
      <w:pPr>
        <w:spacing w:beforeLines="50" w:afterLines="50" w:line="500" w:lineRule="exact"/>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鉴定单位（公章）：                户主代理人：  </w:t>
      </w:r>
    </w:p>
    <w:p>
      <w:pPr>
        <w:spacing w:beforeLines="50" w:afterLines="50" w:line="500" w:lineRule="exact"/>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年  月  日                        年  月  日</w:t>
      </w:r>
    </w:p>
    <w:p>
      <w:pPr>
        <w:spacing w:beforeLines="100" w:line="380" w:lineRule="exact"/>
        <w:rPr>
          <w:rFonts w:ascii="仿宋_GB2312" w:hAnsi="仿宋" w:eastAsia="仿宋_GB2312" w:cs="仿宋"/>
          <w:sz w:val="28"/>
          <w:szCs w:val="28"/>
          <w:shd w:val="clear" w:color="auto" w:fill="FFFFFF"/>
        </w:rPr>
      </w:pPr>
      <w:r>
        <w:rPr>
          <w:rFonts w:hint="eastAsia" w:ascii="仿宋_GB2312" w:hAnsi="仿宋" w:eastAsia="仿宋_GB2312" w:cs="仿宋"/>
          <w:sz w:val="28"/>
          <w:szCs w:val="28"/>
          <w:shd w:val="clear" w:color="auto" w:fill="FFFFFF"/>
        </w:rPr>
        <w:t>注：1、该报告一式三份，委托鉴定单位、鉴定单位及农户各一份；2.如农户为“四类重点对象”或已享受中央、省危改资金补助的，县级住房和城乡建设部门应对住房安全性鉴定报告进行审核。</w:t>
      </w:r>
    </w:p>
    <w:p>
      <w:pPr>
        <w:spacing w:line="520" w:lineRule="exact"/>
        <w:jc w:val="center"/>
        <w:rPr>
          <w:rFonts w:ascii="方正小标宋简体" w:hAnsi="宋体" w:eastAsia="方正小标宋简体" w:cs="宋体"/>
          <w:sz w:val="32"/>
          <w:szCs w:val="32"/>
          <w:shd w:val="clear" w:color="auto" w:fill="FFFFFF"/>
        </w:rPr>
      </w:pPr>
    </w:p>
    <w:p>
      <w:pPr>
        <w:spacing w:line="520" w:lineRule="exact"/>
        <w:jc w:val="center"/>
        <w:rPr>
          <w:rFonts w:ascii="方正小标宋简体" w:hAnsi="宋体" w:eastAsia="方正小标宋简体" w:cs="宋体"/>
          <w:sz w:val="32"/>
          <w:szCs w:val="32"/>
          <w:shd w:val="clear" w:color="auto" w:fill="FFFFFF"/>
        </w:rPr>
      </w:pPr>
    </w:p>
    <w:p>
      <w:pPr>
        <w:spacing w:line="520" w:lineRule="exact"/>
        <w:jc w:val="center"/>
        <w:rPr>
          <w:rFonts w:ascii="方正小标宋简体" w:hAnsi="宋体" w:eastAsia="方正小标宋简体" w:cs="宋体"/>
          <w:sz w:val="32"/>
          <w:szCs w:val="32"/>
          <w:shd w:val="clear" w:color="auto" w:fill="FFFFFF"/>
        </w:rPr>
      </w:pPr>
      <w:r>
        <w:rPr>
          <w:rFonts w:hint="eastAsia" w:ascii="方正小标宋简体" w:hAnsi="宋体" w:eastAsia="方正小标宋简体" w:cs="宋体"/>
          <w:sz w:val="32"/>
          <w:szCs w:val="32"/>
          <w:shd w:val="clear" w:color="auto" w:fill="FFFFFF"/>
          <w:lang w:eastAsia="zh-CN"/>
        </w:rPr>
        <w:t>农村</w:t>
      </w:r>
      <w:r>
        <w:rPr>
          <w:rFonts w:hint="eastAsia" w:ascii="方正小标宋简体" w:hAnsi="宋体" w:eastAsia="方正小标宋简体" w:cs="宋体"/>
          <w:sz w:val="32"/>
          <w:szCs w:val="32"/>
          <w:shd w:val="clear" w:color="auto" w:fill="FFFFFF"/>
        </w:rPr>
        <w:t>住房安全性简易鉴定表</w:t>
      </w:r>
    </w:p>
    <w:tbl>
      <w:tblPr>
        <w:tblStyle w:val="4"/>
        <w:tblpPr w:leftFromText="180" w:rightFromText="180" w:vertAnchor="text" w:horzAnchor="margin" w:tblpY="105"/>
        <w:tblOverlap w:val="never"/>
        <w:tblW w:w="10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538"/>
        <w:gridCol w:w="927"/>
        <w:gridCol w:w="772"/>
        <w:gridCol w:w="324"/>
        <w:gridCol w:w="815"/>
        <w:gridCol w:w="1172"/>
        <w:gridCol w:w="164"/>
        <w:gridCol w:w="665"/>
        <w:gridCol w:w="1248"/>
        <w:gridCol w:w="1071"/>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 w:hRule="atLeast"/>
        </w:trPr>
        <w:tc>
          <w:tcPr>
            <w:tcW w:w="10368" w:type="dxa"/>
            <w:gridSpan w:val="12"/>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1</w:t>
            </w:r>
            <w:r>
              <w:rPr>
                <w:rFonts w:ascii="宋体" w:hAnsi="宋体"/>
                <w:sz w:val="18"/>
                <w:szCs w:val="18"/>
              </w:rPr>
              <w:t>.房屋</w:t>
            </w:r>
            <w:r>
              <w:rPr>
                <w:rFonts w:hint="eastAsia" w:ascii="宋体" w:hAnsi="宋体"/>
                <w:sz w:val="18"/>
                <w:szCs w:val="18"/>
              </w:rPr>
              <w:t>基本</w:t>
            </w:r>
            <w:r>
              <w:rPr>
                <w:rFonts w:ascii="宋体" w:hAnsi="宋体"/>
                <w:sz w:val="18"/>
                <w:szCs w:val="18"/>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trPr>
        <w:tc>
          <w:tcPr>
            <w:tcW w:w="140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结构形式</w:t>
            </w:r>
          </w:p>
        </w:tc>
        <w:tc>
          <w:tcPr>
            <w:tcW w:w="6087" w:type="dxa"/>
            <w:gridSpan w:val="8"/>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□土木   □砖木  □砖土混杂  □木结构  □石木  □砖混</w:t>
            </w:r>
            <w:r>
              <w:rPr>
                <w:rFonts w:hint="eastAsia" w:ascii="宋体" w:hAnsi="宋体"/>
                <w:sz w:val="18"/>
                <w:szCs w:val="18"/>
              </w:rPr>
              <w:t xml:space="preserve">  </w:t>
            </w:r>
            <w:r>
              <w:rPr>
                <w:rFonts w:ascii="宋体" w:hAnsi="宋体"/>
                <w:sz w:val="18"/>
                <w:szCs w:val="18"/>
              </w:rPr>
              <w:t>□</w:t>
            </w:r>
            <w:r>
              <w:rPr>
                <w:rFonts w:hint="eastAsia" w:ascii="宋体" w:hAnsi="宋体"/>
                <w:sz w:val="18"/>
                <w:szCs w:val="18"/>
              </w:rPr>
              <w:t>其他</w:t>
            </w:r>
          </w:p>
        </w:tc>
        <w:tc>
          <w:tcPr>
            <w:tcW w:w="1070" w:type="dxa"/>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cs="宋体"/>
                <w:sz w:val="18"/>
                <w:szCs w:val="18"/>
              </w:rPr>
            </w:pPr>
            <w:r>
              <w:rPr>
                <w:rFonts w:hint="eastAsia" w:ascii="宋体" w:hAnsi="宋体" w:cs="宋体"/>
                <w:sz w:val="18"/>
                <w:szCs w:val="18"/>
              </w:rPr>
              <w:t>房屋权属</w:t>
            </w:r>
          </w:p>
        </w:tc>
        <w:tc>
          <w:tcPr>
            <w:tcW w:w="1807" w:type="dxa"/>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cs="宋体"/>
                <w:sz w:val="18"/>
                <w:szCs w:val="18"/>
              </w:rPr>
            </w:pPr>
            <w:r>
              <w:rPr>
                <w:rFonts w:ascii="宋体" w:hAnsi="宋体"/>
                <w:sz w:val="18"/>
                <w:szCs w:val="18"/>
              </w:rPr>
              <w:t>□</w:t>
            </w:r>
            <w:r>
              <w:rPr>
                <w:rFonts w:hint="eastAsia" w:ascii="宋体" w:hAnsi="宋体"/>
                <w:sz w:val="18"/>
                <w:szCs w:val="18"/>
              </w:rPr>
              <w:t>自有</w:t>
            </w:r>
            <w:r>
              <w:rPr>
                <w:rFonts w:ascii="宋体" w:hAnsi="宋体"/>
                <w:sz w:val="18"/>
                <w:szCs w:val="18"/>
              </w:rPr>
              <w:t>□</w:t>
            </w:r>
            <w:r>
              <w:rPr>
                <w:rFonts w:hint="eastAsia" w:ascii="宋体" w:hAnsi="宋体"/>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140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层    数</w:t>
            </w:r>
          </w:p>
        </w:tc>
        <w:tc>
          <w:tcPr>
            <w:tcW w:w="926" w:type="dxa"/>
            <w:tcBorders>
              <w:top w:val="single" w:color="auto" w:sz="4" w:space="0"/>
              <w:left w:val="single" w:color="auto" w:sz="4" w:space="0"/>
              <w:bottom w:val="single" w:color="auto" w:sz="4" w:space="0"/>
              <w:right w:val="single" w:color="auto" w:sz="4" w:space="0"/>
            </w:tcBorders>
            <w:vAlign w:val="center"/>
          </w:tcPr>
          <w:p>
            <w:pPr>
              <w:snapToGrid w:val="0"/>
              <w:spacing w:line="190" w:lineRule="exact"/>
              <w:ind w:firstLine="540" w:firstLineChars="300"/>
              <w:rPr>
                <w:rFonts w:ascii="宋体" w:hAnsi="宋体"/>
                <w:sz w:val="18"/>
                <w:szCs w:val="18"/>
              </w:rPr>
            </w:pPr>
            <w:r>
              <w:rPr>
                <w:rFonts w:hint="eastAsia" w:ascii="宋体" w:hAnsi="宋体"/>
                <w:sz w:val="18"/>
                <w:szCs w:val="18"/>
              </w:rPr>
              <w:t>层</w:t>
            </w:r>
          </w:p>
        </w:tc>
        <w:tc>
          <w:tcPr>
            <w:tcW w:w="1096" w:type="dxa"/>
            <w:gridSpan w:val="2"/>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cs="宋体"/>
                <w:sz w:val="18"/>
                <w:szCs w:val="18"/>
              </w:rPr>
            </w:pPr>
            <w:r>
              <w:rPr>
                <w:rFonts w:hint="eastAsia" w:ascii="宋体" w:hAnsi="宋体" w:cs="宋体"/>
                <w:sz w:val="18"/>
                <w:szCs w:val="18"/>
              </w:rPr>
              <w:t>建筑面积</w:t>
            </w:r>
          </w:p>
        </w:tc>
        <w:tc>
          <w:tcPr>
            <w:tcW w:w="815" w:type="dxa"/>
            <w:tcBorders>
              <w:top w:val="single" w:color="auto" w:sz="4" w:space="0"/>
              <w:left w:val="single" w:color="auto" w:sz="4" w:space="0"/>
              <w:bottom w:val="single" w:color="auto" w:sz="4" w:space="0"/>
              <w:right w:val="single" w:color="auto" w:sz="4" w:space="0"/>
            </w:tcBorders>
            <w:vAlign w:val="center"/>
          </w:tcPr>
          <w:p>
            <w:pPr>
              <w:snapToGrid w:val="0"/>
              <w:spacing w:line="190" w:lineRule="exact"/>
              <w:ind w:firstLine="360" w:firstLineChars="200"/>
              <w:rPr>
                <w:rFonts w:ascii="宋体" w:hAnsi="宋体" w:cs="宋体"/>
                <w:sz w:val="18"/>
                <w:szCs w:val="18"/>
              </w:rPr>
            </w:pPr>
            <w:r>
              <w:rPr>
                <w:rFonts w:hint="eastAsia" w:ascii="宋体" w:hAnsi="宋体" w:cs="楷体"/>
                <w:sz w:val="18"/>
                <w:szCs w:val="18"/>
              </w:rPr>
              <w:t>㎡</w:t>
            </w:r>
          </w:p>
        </w:tc>
        <w:tc>
          <w:tcPr>
            <w:tcW w:w="1172" w:type="dxa"/>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cs="宋体"/>
                <w:sz w:val="18"/>
                <w:szCs w:val="18"/>
              </w:rPr>
            </w:pPr>
            <w:r>
              <w:rPr>
                <w:rFonts w:hint="eastAsia" w:ascii="宋体" w:hAnsi="宋体" w:cs="宋体"/>
                <w:sz w:val="18"/>
                <w:szCs w:val="18"/>
              </w:rPr>
              <w:t>建造时间</w:t>
            </w:r>
          </w:p>
        </w:tc>
        <w:tc>
          <w:tcPr>
            <w:tcW w:w="82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190" w:lineRule="exact"/>
              <w:ind w:firstLine="540" w:firstLineChars="300"/>
              <w:rPr>
                <w:rFonts w:ascii="宋体" w:hAnsi="宋体" w:cs="宋体"/>
                <w:sz w:val="18"/>
                <w:szCs w:val="18"/>
              </w:rPr>
            </w:pPr>
            <w:r>
              <w:rPr>
                <w:rFonts w:hint="eastAsia" w:ascii="宋体" w:hAnsi="宋体" w:cs="楷体"/>
                <w:sz w:val="18"/>
                <w:szCs w:val="18"/>
              </w:rPr>
              <w:t>年</w:t>
            </w:r>
          </w:p>
        </w:tc>
        <w:tc>
          <w:tcPr>
            <w:tcW w:w="231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cs="宋体"/>
                <w:sz w:val="18"/>
                <w:szCs w:val="18"/>
              </w:rPr>
            </w:pPr>
            <w:r>
              <w:rPr>
                <w:rFonts w:hint="eastAsia" w:ascii="宋体" w:hAnsi="宋体" w:cs="宋体"/>
                <w:sz w:val="18"/>
                <w:szCs w:val="18"/>
              </w:rPr>
              <w:t>抗震设防烈度</w:t>
            </w:r>
          </w:p>
        </w:tc>
        <w:tc>
          <w:tcPr>
            <w:tcW w:w="1807" w:type="dxa"/>
            <w:tcBorders>
              <w:top w:val="single" w:color="auto" w:sz="4" w:space="0"/>
              <w:left w:val="single" w:color="auto" w:sz="4" w:space="0"/>
              <w:bottom w:val="single" w:color="auto" w:sz="4" w:space="0"/>
              <w:right w:val="single" w:color="auto" w:sz="4" w:space="0"/>
            </w:tcBorders>
            <w:vAlign w:val="center"/>
          </w:tcPr>
          <w:p>
            <w:pPr>
              <w:snapToGrid w:val="0"/>
              <w:spacing w:line="190" w:lineRule="exact"/>
              <w:ind w:firstLine="720" w:firstLineChars="400"/>
              <w:rPr>
                <w:rFonts w:ascii="宋体" w:hAnsi="宋体" w:cs="宋体"/>
                <w:sz w:val="18"/>
                <w:szCs w:val="18"/>
              </w:rPr>
            </w:pPr>
            <w:r>
              <w:rPr>
                <w:rFonts w:hint="eastAsia" w:ascii="宋体" w:hAnsi="宋体" w:cs="楷体"/>
                <w:sz w:val="18"/>
                <w:szCs w:val="18"/>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2331" w:type="dxa"/>
            <w:gridSpan w:val="3"/>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承重</w:t>
            </w:r>
            <w:r>
              <w:rPr>
                <w:rFonts w:ascii="宋体" w:hAnsi="宋体"/>
                <w:sz w:val="18"/>
                <w:szCs w:val="18"/>
              </w:rPr>
              <w:t>构件（</w:t>
            </w:r>
            <w:r>
              <w:rPr>
                <w:rFonts w:hint="eastAsia" w:ascii="宋体" w:hAnsi="宋体"/>
                <w:sz w:val="18"/>
                <w:szCs w:val="18"/>
              </w:rPr>
              <w:t>维护结构</w:t>
            </w:r>
            <w:r>
              <w:rPr>
                <w:rFonts w:ascii="宋体" w:hAnsi="宋体"/>
                <w:sz w:val="18"/>
                <w:szCs w:val="18"/>
              </w:rPr>
              <w:t>）材料</w:t>
            </w:r>
          </w:p>
        </w:tc>
        <w:tc>
          <w:tcPr>
            <w:tcW w:w="8037" w:type="dxa"/>
            <w:gridSpan w:val="9"/>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前</w:t>
            </w:r>
            <w:r>
              <w:rPr>
                <w:rFonts w:hint="eastAsia" w:ascii="宋体" w:hAnsi="宋体"/>
                <w:sz w:val="18"/>
                <w:szCs w:val="18"/>
              </w:rPr>
              <w:t>（正</w:t>
            </w:r>
            <w:r>
              <w:rPr>
                <w:rFonts w:ascii="宋体" w:hAnsi="宋体"/>
                <w:sz w:val="18"/>
                <w:szCs w:val="18"/>
              </w:rPr>
              <w:t>立面</w:t>
            </w:r>
            <w:r>
              <w:rPr>
                <w:rFonts w:hint="eastAsia" w:ascii="宋体" w:hAnsi="宋体"/>
                <w:sz w:val="18"/>
                <w:szCs w:val="18"/>
              </w:rPr>
              <w:t>）</w:t>
            </w:r>
            <w:r>
              <w:rPr>
                <w:rFonts w:ascii="宋体" w:hAnsi="宋体"/>
                <w:sz w:val="18"/>
                <w:szCs w:val="18"/>
              </w:rPr>
              <w:t>墙：</w:t>
            </w:r>
            <w:r>
              <w:rPr>
                <w:rFonts w:hint="eastAsia" w:ascii="宋体" w:hAnsi="宋体"/>
                <w:sz w:val="18"/>
                <w:szCs w:val="18"/>
              </w:rPr>
              <w:t xml:space="preserve">       </w:t>
            </w:r>
            <w:r>
              <w:rPr>
                <w:rFonts w:ascii="宋体" w:hAnsi="宋体"/>
                <w:sz w:val="18"/>
                <w:szCs w:val="18"/>
              </w:rPr>
              <w:t>后</w:t>
            </w:r>
            <w:r>
              <w:rPr>
                <w:rFonts w:hint="eastAsia" w:ascii="宋体" w:hAnsi="宋体"/>
                <w:sz w:val="18"/>
                <w:szCs w:val="18"/>
              </w:rPr>
              <w:t>（背</w:t>
            </w:r>
            <w:r>
              <w:rPr>
                <w:rFonts w:ascii="宋体" w:hAnsi="宋体"/>
                <w:sz w:val="18"/>
                <w:szCs w:val="18"/>
              </w:rPr>
              <w:t>立面</w:t>
            </w:r>
            <w:r>
              <w:rPr>
                <w:rFonts w:hint="eastAsia" w:ascii="宋体" w:hAnsi="宋体"/>
                <w:sz w:val="18"/>
                <w:szCs w:val="18"/>
              </w:rPr>
              <w:t>）</w:t>
            </w:r>
            <w:r>
              <w:rPr>
                <w:rFonts w:ascii="宋体" w:hAnsi="宋体"/>
                <w:sz w:val="18"/>
                <w:szCs w:val="18"/>
              </w:rPr>
              <w:t>墙：</w:t>
            </w:r>
            <w:r>
              <w:rPr>
                <w:rFonts w:hint="eastAsia" w:ascii="宋体" w:hAnsi="宋体"/>
                <w:sz w:val="18"/>
                <w:szCs w:val="18"/>
              </w:rPr>
              <w:t xml:space="preserve">      </w:t>
            </w:r>
            <w:r>
              <w:rPr>
                <w:rFonts w:ascii="宋体" w:hAnsi="宋体"/>
                <w:sz w:val="18"/>
                <w:szCs w:val="18"/>
              </w:rPr>
              <w:t>山</w:t>
            </w:r>
            <w:r>
              <w:rPr>
                <w:rFonts w:hint="eastAsia" w:ascii="宋体" w:hAnsi="宋体"/>
                <w:sz w:val="18"/>
                <w:szCs w:val="18"/>
              </w:rPr>
              <w:t>（侧立面）</w:t>
            </w:r>
            <w:r>
              <w:rPr>
                <w:rFonts w:ascii="宋体" w:hAnsi="宋体"/>
                <w:sz w:val="18"/>
                <w:szCs w:val="18"/>
              </w:rPr>
              <w:t>墙：</w:t>
            </w:r>
            <w:r>
              <w:rPr>
                <w:rFonts w:hint="eastAsia" w:ascii="宋体" w:hAnsi="宋体"/>
                <w:sz w:val="18"/>
                <w:szCs w:val="18"/>
              </w:rPr>
              <w:t xml:space="preserve">      </w:t>
            </w:r>
            <w:r>
              <w:rPr>
                <w:rFonts w:ascii="宋体" w:hAnsi="宋体"/>
                <w:sz w:val="18"/>
                <w:szCs w:val="18"/>
              </w:rPr>
              <w:t>内横墙：</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140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楼</w:t>
            </w:r>
            <w:r>
              <w:rPr>
                <w:rFonts w:ascii="宋体" w:hAnsi="宋体"/>
                <w:sz w:val="18"/>
                <w:szCs w:val="18"/>
              </w:rPr>
              <w:t>（屋）面类型及材料</w:t>
            </w:r>
          </w:p>
        </w:tc>
        <w:tc>
          <w:tcPr>
            <w:tcW w:w="8964" w:type="dxa"/>
            <w:gridSpan w:val="10"/>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color w:val="FF0000"/>
                <w:sz w:val="18"/>
                <w:szCs w:val="18"/>
              </w:rPr>
            </w:pPr>
            <w:r>
              <w:rPr>
                <w:rFonts w:ascii="宋体" w:hAnsi="宋体"/>
                <w:sz w:val="18"/>
                <w:szCs w:val="18"/>
              </w:rPr>
              <w:t>（可多选）</w:t>
            </w:r>
            <w:r>
              <w:rPr>
                <w:rFonts w:hint="eastAsia" w:ascii="宋体" w:hAnsi="宋体"/>
                <w:sz w:val="18"/>
                <w:szCs w:val="18"/>
              </w:rPr>
              <w:t xml:space="preserve"> </w:t>
            </w:r>
            <w:r>
              <w:rPr>
                <w:rFonts w:ascii="宋体" w:hAnsi="宋体"/>
                <w:sz w:val="18"/>
                <w:szCs w:val="18"/>
              </w:rPr>
              <w:t>□平顶  □单坡</w:t>
            </w:r>
            <w:r>
              <w:rPr>
                <w:rFonts w:hint="eastAsia" w:ascii="宋体" w:hAnsi="宋体"/>
                <w:sz w:val="18"/>
                <w:szCs w:val="18"/>
              </w:rPr>
              <w:t xml:space="preserve"> </w:t>
            </w:r>
            <w:r>
              <w:rPr>
                <w:rFonts w:ascii="宋体" w:hAnsi="宋体"/>
                <w:sz w:val="18"/>
                <w:szCs w:val="18"/>
              </w:rPr>
              <w:t xml:space="preserve"> □双坡</w:t>
            </w:r>
            <w:r>
              <w:rPr>
                <w:rFonts w:hint="eastAsia" w:ascii="宋体" w:hAnsi="宋体"/>
                <w:sz w:val="18"/>
                <w:szCs w:val="18"/>
              </w:rPr>
              <w:t xml:space="preserve">  </w:t>
            </w:r>
            <w:r>
              <w:rPr>
                <w:rFonts w:ascii="宋体" w:hAnsi="宋体"/>
                <w:sz w:val="18"/>
                <w:szCs w:val="18"/>
              </w:rPr>
              <w:t>□</w:t>
            </w:r>
            <w:r>
              <w:rPr>
                <w:rFonts w:hint="eastAsia" w:ascii="宋体" w:hAnsi="宋体"/>
                <w:sz w:val="18"/>
                <w:szCs w:val="18"/>
              </w:rPr>
              <w:t>木</w:t>
            </w:r>
            <w:r>
              <w:rPr>
                <w:rFonts w:ascii="宋体" w:hAnsi="宋体"/>
                <w:sz w:val="18"/>
                <w:szCs w:val="18"/>
              </w:rPr>
              <w:t>檩条  □</w:t>
            </w:r>
            <w:r>
              <w:rPr>
                <w:rFonts w:hint="eastAsia" w:ascii="宋体" w:hAnsi="宋体"/>
                <w:sz w:val="18"/>
                <w:szCs w:val="18"/>
              </w:rPr>
              <w:t>钢</w:t>
            </w:r>
            <w:r>
              <w:rPr>
                <w:rFonts w:ascii="宋体" w:hAnsi="宋体"/>
                <w:sz w:val="18"/>
                <w:szCs w:val="18"/>
              </w:rPr>
              <w:t>檩条</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钢筋混凝土</w:t>
            </w:r>
            <w:r>
              <w:rPr>
                <w:rFonts w:ascii="宋体" w:hAnsi="宋体"/>
                <w:sz w:val="18"/>
                <w:szCs w:val="18"/>
              </w:rPr>
              <w:t>檩条  □</w:t>
            </w:r>
            <w:r>
              <w:rPr>
                <w:rFonts w:hint="eastAsia" w:ascii="宋体" w:hAnsi="宋体"/>
                <w:sz w:val="18"/>
                <w:szCs w:val="18"/>
              </w:rPr>
              <w:t xml:space="preserve">预制板 </w:t>
            </w:r>
            <w:r>
              <w:rPr>
                <w:rFonts w:ascii="宋体" w:hAnsi="宋体"/>
                <w:color w:val="FF0000"/>
                <w:sz w:val="18"/>
                <w:szCs w:val="18"/>
              </w:rPr>
              <w:t xml:space="preserve">  </w:t>
            </w:r>
            <w:r>
              <w:rPr>
                <w:rFonts w:ascii="宋体" w:hAnsi="宋体"/>
                <w:sz w:val="18"/>
                <w:szCs w:val="18"/>
              </w:rPr>
              <w:t>□</w:t>
            </w:r>
            <w:r>
              <w:rPr>
                <w:rFonts w:hint="eastAsia" w:ascii="宋体" w:hAnsi="宋体"/>
                <w:sz w:val="18"/>
                <w:szCs w:val="18"/>
              </w:rPr>
              <w:t>钢筋混凝土</w:t>
            </w:r>
          </w:p>
          <w:p>
            <w:pPr>
              <w:snapToGrid w:val="0"/>
              <w:spacing w:line="190" w:lineRule="exact"/>
              <w:rPr>
                <w:rFonts w:ascii="宋体" w:hAnsi="宋体"/>
                <w:sz w:val="18"/>
                <w:szCs w:val="18"/>
              </w:rPr>
            </w:pPr>
            <w:r>
              <w:rPr>
                <w:rFonts w:ascii="宋体" w:hAnsi="宋体"/>
                <w:sz w:val="18"/>
                <w:szCs w:val="18"/>
              </w:rPr>
              <w:t>□小青瓦</w:t>
            </w:r>
            <w:r>
              <w:rPr>
                <w:rFonts w:hint="eastAsia" w:ascii="宋体" w:hAnsi="宋体"/>
                <w:sz w:val="18"/>
                <w:szCs w:val="18"/>
              </w:rPr>
              <w:t xml:space="preserve">  </w:t>
            </w:r>
            <w:r>
              <w:rPr>
                <w:rFonts w:ascii="宋体" w:hAnsi="宋体"/>
                <w:sz w:val="18"/>
                <w:szCs w:val="18"/>
              </w:rPr>
              <w:t>□</w:t>
            </w:r>
            <w:r>
              <w:rPr>
                <w:rFonts w:hint="eastAsia" w:ascii="宋体" w:hAnsi="宋体"/>
                <w:sz w:val="18"/>
                <w:szCs w:val="18"/>
              </w:rPr>
              <w:t>琉璃</w:t>
            </w:r>
            <w:r>
              <w:rPr>
                <w:rFonts w:ascii="宋体" w:hAnsi="宋体"/>
                <w:sz w:val="18"/>
                <w:szCs w:val="18"/>
              </w:rPr>
              <w:t>瓦  □</w:t>
            </w:r>
            <w:r>
              <w:rPr>
                <w:rFonts w:hint="eastAsia" w:ascii="宋体" w:hAnsi="宋体"/>
                <w:sz w:val="18"/>
                <w:szCs w:val="18"/>
              </w:rPr>
              <w:t>彩钢</w:t>
            </w:r>
            <w:r>
              <w:rPr>
                <w:rFonts w:ascii="宋体" w:hAnsi="宋体"/>
                <w:sz w:val="18"/>
                <w:szCs w:val="18"/>
              </w:rPr>
              <w:t>瓦</w:t>
            </w:r>
            <w:r>
              <w:rPr>
                <w:rFonts w:hint="eastAsia" w:ascii="宋体" w:hAnsi="宋体"/>
                <w:sz w:val="18"/>
                <w:szCs w:val="18"/>
              </w:rPr>
              <w:t xml:space="preserve"> </w:t>
            </w:r>
            <w:r>
              <w:rPr>
                <w:rFonts w:ascii="宋体" w:hAnsi="宋体"/>
                <w:sz w:val="18"/>
                <w:szCs w:val="18"/>
              </w:rPr>
              <w:t xml:space="preserve"> □树脂瓦  □</w:t>
            </w:r>
            <w:r>
              <w:rPr>
                <w:rFonts w:hint="eastAsia" w:ascii="宋体" w:hAnsi="宋体"/>
                <w:sz w:val="18"/>
                <w:szCs w:val="18"/>
              </w:rPr>
              <w:t>树皮</w:t>
            </w:r>
            <w:r>
              <w:rPr>
                <w:rFonts w:ascii="宋体" w:hAnsi="宋体"/>
                <w:sz w:val="18"/>
                <w:szCs w:val="18"/>
              </w:rPr>
              <w:t>顶  □茅草顶  □石板屋面  □</w:t>
            </w:r>
            <w:r>
              <w:rPr>
                <w:rFonts w:hint="eastAsia" w:ascii="宋体" w:hAnsi="宋体"/>
                <w:sz w:val="18"/>
                <w:szCs w:val="18"/>
              </w:rPr>
              <w:t>石棉瓦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trPr>
        <w:tc>
          <w:tcPr>
            <w:tcW w:w="2331" w:type="dxa"/>
            <w:gridSpan w:val="3"/>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2</w:t>
            </w:r>
            <w:r>
              <w:rPr>
                <w:rFonts w:ascii="宋体" w:hAnsi="宋体"/>
                <w:sz w:val="18"/>
                <w:szCs w:val="18"/>
              </w:rPr>
              <w:t>.房屋</w:t>
            </w:r>
            <w:r>
              <w:rPr>
                <w:rFonts w:hint="eastAsia" w:ascii="宋体" w:hAnsi="宋体"/>
                <w:sz w:val="18"/>
                <w:szCs w:val="18"/>
              </w:rPr>
              <w:t>场地安全性鉴定</w:t>
            </w:r>
          </w:p>
        </w:tc>
        <w:tc>
          <w:tcPr>
            <w:tcW w:w="8037" w:type="dxa"/>
            <w:gridSpan w:val="9"/>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w:t>
            </w:r>
            <w:r>
              <w:rPr>
                <w:rFonts w:hint="eastAsia" w:ascii="宋体" w:hAnsi="宋体"/>
                <w:sz w:val="18"/>
                <w:szCs w:val="18"/>
              </w:rPr>
              <w:t>危险（可能</w:t>
            </w:r>
            <w:r>
              <w:rPr>
                <w:rFonts w:ascii="宋体" w:hAnsi="宋体"/>
                <w:sz w:val="18"/>
                <w:szCs w:val="18"/>
              </w:rPr>
              <w:t>发生滑坡、崩塌、地陷、地裂、山洪、泥石流、</w:t>
            </w:r>
            <w:r>
              <w:rPr>
                <w:rFonts w:hint="eastAsia" w:ascii="宋体" w:hAnsi="宋体"/>
                <w:sz w:val="18"/>
                <w:szCs w:val="18"/>
              </w:rPr>
              <w:t>岩溶</w:t>
            </w:r>
            <w:r>
              <w:rPr>
                <w:rFonts w:ascii="宋体" w:hAnsi="宋体"/>
                <w:sz w:val="18"/>
                <w:szCs w:val="18"/>
              </w:rPr>
              <w:t>、土洞、采空区等</w:t>
            </w:r>
            <w:r>
              <w:rPr>
                <w:rFonts w:hint="eastAsia" w:ascii="宋体" w:hAnsi="宋体"/>
                <w:sz w:val="18"/>
                <w:szCs w:val="18"/>
              </w:rPr>
              <w:t>）</w:t>
            </w:r>
            <w:r>
              <w:rPr>
                <w:rFonts w:ascii="宋体" w:hAnsi="宋体"/>
                <w:sz w:val="18"/>
                <w:szCs w:val="18"/>
              </w:rPr>
              <w:t>□</w:t>
            </w:r>
            <w:r>
              <w:rPr>
                <w:rFonts w:hint="eastAsia" w:ascii="宋体" w:hAnsi="宋体"/>
                <w:sz w:val="18"/>
                <w:szCs w:val="18"/>
              </w:rPr>
              <w:t>基本安全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trPr>
        <w:tc>
          <w:tcPr>
            <w:tcW w:w="10368" w:type="dxa"/>
            <w:gridSpan w:val="12"/>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b/>
                <w:bCs/>
                <w:sz w:val="18"/>
                <w:szCs w:val="18"/>
              </w:rPr>
            </w:pPr>
            <w:r>
              <w:rPr>
                <w:rFonts w:hint="eastAsia" w:ascii="宋体" w:hAnsi="宋体"/>
                <w:sz w:val="18"/>
                <w:szCs w:val="18"/>
              </w:rPr>
              <w:t>3</w:t>
            </w:r>
            <w:r>
              <w:rPr>
                <w:rFonts w:ascii="宋体" w:hAnsi="宋体"/>
                <w:sz w:val="18"/>
                <w:szCs w:val="18"/>
              </w:rPr>
              <w:t>.房屋危险</w:t>
            </w:r>
            <w:r>
              <w:rPr>
                <w:rFonts w:hint="eastAsia" w:ascii="宋体" w:hAnsi="宋体"/>
                <w:sz w:val="18"/>
                <w:szCs w:val="18"/>
              </w:rPr>
              <w:t>程度鉴定</w:t>
            </w:r>
            <w:r>
              <w:rPr>
                <w:rFonts w:ascii="宋体" w:hAnsi="宋体"/>
                <w:sz w:val="18"/>
                <w:szCs w:val="18"/>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0368" w:type="dxa"/>
            <w:gridSpan w:val="12"/>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 xml:space="preserve">Ⅰ </w:t>
            </w:r>
            <w:r>
              <w:rPr>
                <w:rFonts w:hint="eastAsia" w:ascii="宋体" w:hAnsi="宋体"/>
                <w:sz w:val="18"/>
                <w:szCs w:val="18"/>
              </w:rPr>
              <w:t>、</w:t>
            </w:r>
            <w:r>
              <w:rPr>
                <w:rFonts w:ascii="宋体" w:hAnsi="宋体"/>
                <w:sz w:val="18"/>
                <w:szCs w:val="18"/>
              </w:rPr>
              <w:t>房屋各组成</w:t>
            </w:r>
            <w:r>
              <w:rPr>
                <w:rFonts w:hint="eastAsia" w:ascii="宋体" w:hAnsi="宋体"/>
                <w:sz w:val="18"/>
                <w:szCs w:val="18"/>
              </w:rPr>
              <w:t>（构件）</w:t>
            </w:r>
            <w:r>
              <w:rPr>
                <w:rFonts w:ascii="宋体" w:hAnsi="宋体"/>
                <w:sz w:val="18"/>
                <w:szCs w:val="18"/>
              </w:rPr>
              <w:t>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restart"/>
            <w:tcBorders>
              <w:top w:val="single" w:color="auto" w:sz="4" w:space="0"/>
              <w:left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地基</w:t>
            </w:r>
          </w:p>
          <w:p>
            <w:pPr>
              <w:snapToGrid w:val="0"/>
              <w:spacing w:line="190" w:lineRule="exact"/>
              <w:rPr>
                <w:rFonts w:ascii="宋体" w:hAnsi="宋体"/>
                <w:sz w:val="18"/>
                <w:szCs w:val="18"/>
              </w:rPr>
            </w:pPr>
            <w:r>
              <w:rPr>
                <w:rFonts w:ascii="宋体" w:hAnsi="宋体"/>
                <w:sz w:val="18"/>
                <w:szCs w:val="18"/>
              </w:rPr>
              <w:t>基础</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上部</w:t>
            </w:r>
            <w:r>
              <w:rPr>
                <w:rFonts w:ascii="宋体" w:hAnsi="宋体"/>
                <w:sz w:val="18"/>
                <w:szCs w:val="18"/>
              </w:rPr>
              <w:t>结构无</w:t>
            </w:r>
            <w:r>
              <w:rPr>
                <w:rFonts w:hint="eastAsia" w:ascii="宋体" w:hAnsi="宋体"/>
                <w:sz w:val="18"/>
                <w:szCs w:val="18"/>
              </w:rPr>
              <w:t>不</w:t>
            </w:r>
            <w:r>
              <w:rPr>
                <w:rFonts w:ascii="宋体" w:hAnsi="宋体"/>
                <w:sz w:val="18"/>
                <w:szCs w:val="18"/>
              </w:rPr>
              <w:t>均匀沉降</w:t>
            </w:r>
            <w:r>
              <w:rPr>
                <w:rFonts w:hint="eastAsia" w:ascii="宋体" w:hAnsi="宋体"/>
                <w:sz w:val="18"/>
                <w:szCs w:val="18"/>
              </w:rPr>
              <w:t>裂缝和</w:t>
            </w:r>
            <w:r>
              <w:rPr>
                <w:rFonts w:ascii="宋体" w:hAnsi="宋体"/>
                <w:sz w:val="18"/>
                <w:szCs w:val="18"/>
              </w:rPr>
              <w:t>倾斜</w:t>
            </w:r>
            <w:r>
              <w:rPr>
                <w:rFonts w:hint="eastAsia" w:ascii="宋体" w:hAnsi="宋体"/>
                <w:sz w:val="18"/>
                <w:szCs w:val="18"/>
              </w:rPr>
              <w:t>，外露</w:t>
            </w:r>
            <w:r>
              <w:rPr>
                <w:rFonts w:ascii="宋体" w:hAnsi="宋体"/>
                <w:sz w:val="18"/>
                <w:szCs w:val="18"/>
              </w:rPr>
              <w:t>基础完好，地基、基础稳</w:t>
            </w:r>
            <w:r>
              <w:rPr>
                <w:rFonts w:hint="eastAsia" w:ascii="宋体" w:hAnsi="宋体"/>
                <w:sz w:val="18"/>
                <w:szCs w:val="18"/>
              </w:rPr>
              <w:t>定</w:t>
            </w:r>
            <w:r>
              <w:rPr>
                <w:rFonts w:ascii="宋体" w:hAnsi="宋体"/>
                <w:sz w:val="18"/>
                <w:szCs w:val="18"/>
              </w:rPr>
              <w:t>。</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上部</w:t>
            </w:r>
            <w:r>
              <w:rPr>
                <w:rFonts w:ascii="宋体" w:hAnsi="宋体"/>
                <w:sz w:val="18"/>
                <w:szCs w:val="18"/>
              </w:rPr>
              <w:t>结构</w:t>
            </w:r>
            <w:r>
              <w:rPr>
                <w:rFonts w:hint="eastAsia" w:ascii="宋体" w:hAnsi="宋体"/>
                <w:sz w:val="18"/>
                <w:szCs w:val="18"/>
              </w:rPr>
              <w:t>有轻微不</w:t>
            </w:r>
            <w:r>
              <w:rPr>
                <w:rFonts w:ascii="宋体" w:hAnsi="宋体"/>
                <w:sz w:val="18"/>
                <w:szCs w:val="18"/>
              </w:rPr>
              <w:t>均匀沉降</w:t>
            </w:r>
            <w:r>
              <w:rPr>
                <w:rFonts w:hint="eastAsia" w:ascii="宋体" w:hAnsi="宋体"/>
                <w:sz w:val="18"/>
                <w:szCs w:val="18"/>
              </w:rPr>
              <w:t>裂缝，外露</w:t>
            </w:r>
            <w:r>
              <w:rPr>
                <w:rFonts w:ascii="宋体" w:hAnsi="宋体"/>
                <w:sz w:val="18"/>
                <w:szCs w:val="18"/>
              </w:rPr>
              <w:t>基础</w:t>
            </w:r>
            <w:r>
              <w:rPr>
                <w:rFonts w:hint="eastAsia" w:ascii="宋体" w:hAnsi="宋体"/>
                <w:sz w:val="18"/>
                <w:szCs w:val="18"/>
              </w:rPr>
              <w:t>基本</w:t>
            </w:r>
            <w:r>
              <w:rPr>
                <w:rFonts w:ascii="宋体" w:hAnsi="宋体"/>
                <w:sz w:val="18"/>
                <w:szCs w:val="18"/>
              </w:rPr>
              <w:t>完好，地基、基础</w:t>
            </w:r>
            <w:r>
              <w:rPr>
                <w:rFonts w:hint="eastAsia" w:ascii="宋体" w:hAnsi="宋体"/>
                <w:sz w:val="18"/>
                <w:szCs w:val="18"/>
              </w:rPr>
              <w:t>基本</w:t>
            </w:r>
            <w:r>
              <w:rPr>
                <w:rFonts w:ascii="宋体" w:hAnsi="宋体"/>
                <w:sz w:val="18"/>
                <w:szCs w:val="18"/>
              </w:rPr>
              <w:t>稳</w:t>
            </w:r>
            <w:r>
              <w:rPr>
                <w:rFonts w:hint="eastAsia" w:ascii="宋体" w:hAnsi="宋体"/>
                <w:sz w:val="18"/>
                <w:szCs w:val="18"/>
              </w:rPr>
              <w:t>定</w:t>
            </w:r>
            <w:r>
              <w:rPr>
                <w:rFonts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上部</w:t>
            </w:r>
            <w:r>
              <w:rPr>
                <w:rFonts w:ascii="宋体" w:hAnsi="宋体"/>
                <w:sz w:val="18"/>
                <w:szCs w:val="18"/>
              </w:rPr>
              <w:t>结构</w:t>
            </w:r>
            <w:r>
              <w:rPr>
                <w:rFonts w:hint="eastAsia" w:ascii="宋体" w:hAnsi="宋体"/>
                <w:sz w:val="18"/>
                <w:szCs w:val="18"/>
              </w:rPr>
              <w:t>出现明显不</w:t>
            </w:r>
            <w:r>
              <w:rPr>
                <w:rFonts w:ascii="宋体" w:hAnsi="宋体"/>
                <w:sz w:val="18"/>
                <w:szCs w:val="18"/>
              </w:rPr>
              <w:t>均匀沉降</w:t>
            </w:r>
            <w:r>
              <w:rPr>
                <w:rFonts w:hint="eastAsia" w:ascii="宋体" w:hAnsi="宋体"/>
                <w:sz w:val="18"/>
                <w:szCs w:val="18"/>
              </w:rPr>
              <w:t>裂缝，或外露</w:t>
            </w:r>
            <w:r>
              <w:rPr>
                <w:rFonts w:ascii="宋体" w:hAnsi="宋体"/>
                <w:sz w:val="18"/>
                <w:szCs w:val="18"/>
              </w:rPr>
              <w:t>基础</w:t>
            </w:r>
            <w:r>
              <w:rPr>
                <w:rFonts w:hint="eastAsia" w:ascii="宋体" w:hAnsi="宋体"/>
                <w:sz w:val="18"/>
                <w:szCs w:val="18"/>
              </w:rPr>
              <w:t>明显腐蚀、</w:t>
            </w:r>
            <w:r>
              <w:rPr>
                <w:rFonts w:ascii="宋体" w:hAnsi="宋体"/>
                <w:sz w:val="18"/>
                <w:szCs w:val="18"/>
              </w:rPr>
              <w:t>酥碱、松散和剥落。</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上</w:t>
            </w:r>
            <w:r>
              <w:rPr>
                <w:rFonts w:hint="eastAsia" w:ascii="宋体" w:hAnsi="宋体"/>
                <w:spacing w:val="-8"/>
                <w:sz w:val="18"/>
                <w:szCs w:val="18"/>
              </w:rPr>
              <w:t>部</w:t>
            </w:r>
            <w:r>
              <w:rPr>
                <w:rFonts w:ascii="宋体" w:hAnsi="宋体"/>
                <w:spacing w:val="-8"/>
                <w:sz w:val="18"/>
                <w:szCs w:val="18"/>
              </w:rPr>
              <w:t>结构</w:t>
            </w:r>
            <w:r>
              <w:rPr>
                <w:rFonts w:hint="eastAsia" w:ascii="宋体" w:hAnsi="宋体"/>
                <w:spacing w:val="-8"/>
                <w:sz w:val="18"/>
                <w:szCs w:val="18"/>
              </w:rPr>
              <w:t>不</w:t>
            </w:r>
            <w:r>
              <w:rPr>
                <w:rFonts w:ascii="宋体" w:hAnsi="宋体"/>
                <w:spacing w:val="-8"/>
                <w:sz w:val="18"/>
                <w:szCs w:val="18"/>
              </w:rPr>
              <w:t>均匀沉降</w:t>
            </w:r>
            <w:r>
              <w:rPr>
                <w:rFonts w:hint="eastAsia" w:ascii="宋体" w:hAnsi="宋体"/>
                <w:spacing w:val="-8"/>
                <w:sz w:val="18"/>
                <w:szCs w:val="18"/>
              </w:rPr>
              <w:t>裂缝严重，且继续发展尚未稳定，或已出现明显倾斜；基础局部或整体塌陷。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restart"/>
            <w:tcBorders>
              <w:left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砌体</w:t>
            </w:r>
            <w:r>
              <w:rPr>
                <w:rFonts w:ascii="宋体" w:hAnsi="宋体"/>
                <w:sz w:val="18"/>
                <w:szCs w:val="18"/>
              </w:rPr>
              <w:t>墙</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砌筑质量良好，无裂缝、剥蚀、歪斜；纵横墙交接处咬槎砌筑。</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砌筑质量一般，部分墙体有轻微开裂或剥蚀；纵横墙交接处无明显通缝。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砌筑质量差，墙体普遍开裂，剥蚀严重；纵横墙体脱闪；个别墙体歪斜；承重墙体厚度≤120mm。</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墙体严重开裂，部分墙体严重歪斜；局部倒塌或有倒塌危险。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restart"/>
            <w:tcBorders>
              <w:left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石砌</w:t>
            </w:r>
          </w:p>
          <w:p>
            <w:pPr>
              <w:snapToGrid w:val="0"/>
              <w:spacing w:line="190" w:lineRule="exact"/>
              <w:rPr>
                <w:rFonts w:ascii="宋体" w:hAnsi="宋体"/>
                <w:sz w:val="18"/>
                <w:szCs w:val="18"/>
              </w:rPr>
            </w:pPr>
            <w:r>
              <w:rPr>
                <w:rFonts w:hint="eastAsia" w:ascii="宋体" w:hAnsi="宋体"/>
                <w:sz w:val="18"/>
                <w:szCs w:val="18"/>
              </w:rPr>
              <w:t>墙体</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石料规整，砌筑质量良好；无空鼓、歪斜；纵横墙交接处咬槎砌筑。</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石料基本规整，砌筑质量一般；墙体有轻微开裂或空鼓；纵横墙交接处无明显通缝。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石料规整性差，砌筑质量差；墙体普遍开裂，明显空鼓，部分石料松动；纵横墙体脱闪，个别墙体歪斜。</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墙体严重开裂；部分墙体严重歪斜；局部倒塌或有倒塌危险。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exact"/>
        </w:trPr>
        <w:tc>
          <w:tcPr>
            <w:tcW w:w="866" w:type="dxa"/>
            <w:vMerge w:val="restart"/>
            <w:tcBorders>
              <w:top w:val="single" w:color="auto" w:sz="4" w:space="0"/>
              <w:left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生土</w:t>
            </w:r>
          </w:p>
          <w:p>
            <w:pPr>
              <w:snapToGrid w:val="0"/>
              <w:spacing w:line="190" w:lineRule="exact"/>
              <w:rPr>
                <w:rFonts w:ascii="宋体" w:hAnsi="宋体"/>
                <w:sz w:val="18"/>
                <w:szCs w:val="18"/>
              </w:rPr>
            </w:pPr>
            <w:r>
              <w:rPr>
                <w:rFonts w:hint="eastAsia" w:ascii="宋体" w:hAnsi="宋体"/>
                <w:sz w:val="18"/>
                <w:szCs w:val="18"/>
              </w:rPr>
              <w:t>墙体</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土坯墙块体规整、砌筑质量良好，夯土墙夯筑质量好，干缩裂缝较少。墙面无剥蚀、空鼓；纵横墙交接处咬槎砌筑</w:t>
            </w:r>
            <w:r>
              <w:rPr>
                <w:rFonts w:ascii="宋体" w:hAnsi="宋体"/>
                <w:sz w:val="18"/>
                <w:szCs w:val="18"/>
              </w:rPr>
              <w:t>。</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土坯墙砌筑质量或夯土墙夯筑质量一般，干缩裂缝较多但不严重；受力裂缝轻微；墙面轻微剥蚀或空鼓；纵横墙交接处无明显通缝。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exac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墙体砌筑或夯筑质量差，干缩裂缝严重并出现明显受力裂缝；墙面明显剥蚀，空鼓严重；纵横墙体脱闪，个别墙体歪斜。</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墙体严重开裂；部分墙体严重歪斜，局部倒塌或有倒塌危险。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exact"/>
        </w:trPr>
        <w:tc>
          <w:tcPr>
            <w:tcW w:w="866" w:type="dxa"/>
            <w:vMerge w:val="restart"/>
            <w:tcBorders>
              <w:left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承重</w:t>
            </w:r>
          </w:p>
          <w:p>
            <w:pPr>
              <w:snapToGrid w:val="0"/>
              <w:spacing w:line="190" w:lineRule="exact"/>
              <w:rPr>
                <w:rFonts w:ascii="宋体" w:hAnsi="宋体"/>
                <w:sz w:val="18"/>
                <w:szCs w:val="18"/>
              </w:rPr>
            </w:pPr>
            <w:r>
              <w:rPr>
                <w:rFonts w:ascii="宋体" w:hAnsi="宋体"/>
                <w:sz w:val="18"/>
                <w:szCs w:val="18"/>
              </w:rPr>
              <w:t>木构架</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无腐朽或虫蛀；构件无变形；有轻微干缩裂缝；榫卯节点良好。</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轻微腐朽或虫蛀；构件有轻微变形；构件纵向干缩裂缝深度超过木材直径的1/6；榫卯节点基本良好。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 w:hRule="atLeas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明显腐朽或虫蛀；梁、檩跨中明显挠曲或出现横向裂缝，梁檩端部出现劈裂；柱身明显歪斜；木柱与柱基础之间错位；构件纵向干缩裂缝深度超过木材直径的1/4；榫卯节点有破损或有拔榫迹象；承重柱存在接柱或转换情况且未采取可靠连接措施。</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严重腐朽或虫蛀；梁、檩跨中出现严重横向裂缝；柱身严重歪斜；木柱与柱基础之间严重错位；构件纵向干缩裂缝深度超过木材直径的1/3；榫卯节点失效或多处拔榫。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trPr>
        <w:tc>
          <w:tcPr>
            <w:tcW w:w="866" w:type="dxa"/>
            <w:vMerge w:val="restart"/>
            <w:tcBorders>
              <w:top w:val="single" w:color="auto" w:sz="4" w:space="0"/>
              <w:left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柱、梁</w:t>
            </w:r>
            <w:r>
              <w:rPr>
                <w:rFonts w:hint="eastAsia" w:ascii="宋体" w:hAnsi="宋体"/>
                <w:sz w:val="18"/>
                <w:szCs w:val="18"/>
              </w:rPr>
              <w:t>、板等</w:t>
            </w:r>
            <w:r>
              <w:rPr>
                <w:rFonts w:ascii="宋体" w:hAnsi="宋体"/>
                <w:sz w:val="18"/>
                <w:szCs w:val="18"/>
              </w:rPr>
              <w:t>混凝土</w:t>
            </w:r>
          </w:p>
          <w:p>
            <w:pPr>
              <w:snapToGrid w:val="0"/>
              <w:spacing w:line="190" w:lineRule="exact"/>
              <w:rPr>
                <w:rFonts w:ascii="宋体" w:hAnsi="宋体"/>
                <w:sz w:val="18"/>
                <w:szCs w:val="18"/>
              </w:rPr>
            </w:pPr>
            <w:r>
              <w:rPr>
                <w:rFonts w:ascii="宋体" w:hAnsi="宋体"/>
                <w:sz w:val="18"/>
                <w:szCs w:val="18"/>
              </w:rPr>
              <w:t>构件</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表面平整，或仅有少量微小开裂或个别部位剥落；钢筋无明显露筋、锈蚀；预制板端部支承稳固，采取加强连接措施。</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表面轻微开裂或局部剥落；个别部位钢筋露筋、锈蚀；预制板端部支承基本稳固。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 w:hRule="atLeas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保护层剥落严重；钢筋露筋、锈蚀，出现明显锈胀裂缝；梁、板出现明显受力裂缝和变形；预制板端部支承长度不足。</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保护层剥落非常严重；部分钢筋外露；梁、板出现严重受力裂缝和变形；预制板端部支承长度严重不足，有坠落危险。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 w:hRule="atLeast"/>
        </w:trPr>
        <w:tc>
          <w:tcPr>
            <w:tcW w:w="866" w:type="dxa"/>
            <w:vMerge w:val="restart"/>
            <w:tcBorders>
              <w:left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维护</w:t>
            </w:r>
          </w:p>
          <w:p>
            <w:pPr>
              <w:snapToGrid w:val="0"/>
              <w:spacing w:line="190" w:lineRule="exact"/>
              <w:rPr>
                <w:rFonts w:ascii="宋体" w:hAnsi="宋体"/>
                <w:sz w:val="18"/>
                <w:szCs w:val="18"/>
              </w:rPr>
            </w:pPr>
            <w:r>
              <w:rPr>
                <w:rFonts w:ascii="宋体" w:hAnsi="宋体"/>
                <w:sz w:val="18"/>
                <w:szCs w:val="18"/>
              </w:rPr>
              <w:t>墙体</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围护墙与承重木柱间有拉结措施；山墙、山尖墙与木构架或屋架有墙揽拉结；内隔墙顶与梁或屋架下弦有拉结。</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采取部分拉结措施；围护墙与承重木柱之间未出现明显通缝。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无拉结措施；贴砌山墙、山尖墙与屋架分离；围护墙体与承重木柱之间出现明显竖向通缝。</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无拉结措施；贴砌山墙、山尖墙与屋架分离且有明显外闪；围护墙体与承重木柱之间脱闪。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restart"/>
            <w:tcBorders>
              <w:top w:val="single" w:color="auto" w:sz="4" w:space="0"/>
              <w:left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木屋架</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无腐朽或虫蛀；无变形；自身稳定性良好，没有平面内变形和平面外偏斜；榫卯节点良好。</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轻微腐朽或虫蛀；有轻微变形；自身稳定性尚可，有轻微平面内变形或平面外偏斜；榫卯节点基本良好。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明显腐朽或虫蛀；下弦跨中出现横纹裂缝；端部支座移位或松动；出现明显平面内变形或平面外歪斜；榫卯节点有破损、松动或有拔榫迹象。</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严重腐朽或虫蛀；下弦跨中出现严重横纹裂缝；端部支座失效；出现平面内严重变形或平面外严重歪斜；榫卯节点多处拔榫。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restart"/>
            <w:tcBorders>
              <w:top w:val="single" w:color="auto" w:sz="4" w:space="0"/>
              <w:left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楼（屋）盖</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□a级：</w:t>
            </w:r>
            <w:r>
              <w:rPr>
                <w:rFonts w:hint="eastAsia" w:ascii="宋体" w:hAnsi="宋体"/>
                <w:sz w:val="18"/>
                <w:szCs w:val="18"/>
              </w:rPr>
              <w:t>楼（屋）面板无明显受力裂缝和变形；椽、瓦完好；屋面无渗水现象。</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□b级：</w:t>
            </w:r>
            <w:r>
              <w:rPr>
                <w:rFonts w:hint="eastAsia" w:ascii="宋体" w:hAnsi="宋体"/>
                <w:sz w:val="18"/>
                <w:szCs w:val="18"/>
              </w:rPr>
              <w:t>楼（屋）面板有轻微裂缝但无明显变形；瓦屋面局部轻微沉陷，椽、瓦小范围损坏；屋面小范围渗水。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□c级：</w:t>
            </w:r>
            <w:r>
              <w:rPr>
                <w:rFonts w:hint="eastAsia" w:ascii="宋体" w:hAnsi="宋体"/>
                <w:sz w:val="18"/>
                <w:szCs w:val="18"/>
              </w:rPr>
              <w:t>楼（屋）面板明显开裂和变形；瓦屋面出现较大范围沉陷，椽、瓦较大范围损坏；屋面较大范围渗水。</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□d级：</w:t>
            </w:r>
            <w:r>
              <w:rPr>
                <w:rFonts w:hint="eastAsia" w:ascii="宋体" w:hAnsi="宋体"/>
                <w:sz w:val="18"/>
                <w:szCs w:val="18"/>
              </w:rPr>
              <w:t>楼（屋）面板开裂严重，部分塌落；瓦屋面大范围沉陷，椽、瓦大范围严重损坏；屋面大范围渗水漏雨。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 w:hRule="atLeast"/>
        </w:trPr>
        <w:tc>
          <w:tcPr>
            <w:tcW w:w="10368" w:type="dxa"/>
            <w:gridSpan w:val="12"/>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cs="宋体"/>
                <w:sz w:val="18"/>
                <w:szCs w:val="18"/>
              </w:rPr>
              <w:t>Ⅱ、</w:t>
            </w:r>
            <w:r>
              <w:rPr>
                <w:rFonts w:ascii="宋体" w:hAnsi="宋体"/>
                <w:sz w:val="18"/>
                <w:szCs w:val="18"/>
              </w:rPr>
              <w:t>房屋整体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restart"/>
            <w:tcBorders>
              <w:top w:val="single" w:color="auto" w:sz="4" w:space="0"/>
              <w:left w:val="single" w:color="auto" w:sz="4" w:space="0"/>
              <w:right w:val="single" w:color="auto" w:sz="4" w:space="0"/>
            </w:tcBorders>
            <w:vAlign w:val="center"/>
          </w:tcPr>
          <w:p>
            <w:pPr>
              <w:snapToGrid w:val="0"/>
              <w:spacing w:line="190" w:lineRule="exact"/>
              <w:rPr>
                <w:rFonts w:ascii="宋体" w:hAnsi="宋体"/>
                <w:sz w:val="18"/>
                <w:szCs w:val="18"/>
              </w:rPr>
            </w:pPr>
            <w:r>
              <w:rPr>
                <w:rFonts w:hint="eastAsia" w:ascii="宋体" w:hAnsi="宋体"/>
                <w:sz w:val="18"/>
                <w:szCs w:val="18"/>
              </w:rPr>
              <w:t>农房</w:t>
            </w:r>
          </w:p>
          <w:p>
            <w:pPr>
              <w:snapToGrid w:val="0"/>
              <w:spacing w:line="190" w:lineRule="exact"/>
              <w:rPr>
                <w:rFonts w:ascii="宋体" w:hAnsi="宋体"/>
                <w:sz w:val="18"/>
                <w:szCs w:val="18"/>
              </w:rPr>
            </w:pPr>
            <w:r>
              <w:rPr>
                <w:rFonts w:hint="eastAsia" w:ascii="宋体" w:hAnsi="宋体"/>
                <w:sz w:val="18"/>
                <w:szCs w:val="18"/>
              </w:rPr>
              <w:t>安全性</w:t>
            </w:r>
          </w:p>
          <w:p>
            <w:pPr>
              <w:snapToGrid w:val="0"/>
              <w:spacing w:line="190" w:lineRule="exact"/>
              <w:rPr>
                <w:rFonts w:ascii="宋体" w:hAnsi="宋体"/>
                <w:sz w:val="18"/>
                <w:szCs w:val="18"/>
              </w:rPr>
            </w:pPr>
            <w:r>
              <w:rPr>
                <w:rFonts w:hint="eastAsia" w:ascii="宋体" w:hAnsi="宋体"/>
                <w:sz w:val="18"/>
                <w:szCs w:val="18"/>
              </w:rPr>
              <w:t>等级</w:t>
            </w: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b/>
                <w:sz w:val="18"/>
                <w:szCs w:val="18"/>
              </w:rPr>
              <w:t>□A级：</w:t>
            </w:r>
            <w:r>
              <w:rPr>
                <w:rFonts w:hint="eastAsia" w:ascii="宋体" w:hAnsi="宋体"/>
                <w:sz w:val="18"/>
                <w:szCs w:val="18"/>
              </w:rPr>
              <w:t>房屋各组成部分各项均为a级，即房屋没有损坏，整体现状基本完好。</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b/>
                <w:sz w:val="18"/>
                <w:szCs w:val="18"/>
              </w:rPr>
              <w:t>□B级：</w:t>
            </w:r>
            <w:r>
              <w:rPr>
                <w:rFonts w:hint="eastAsia" w:ascii="宋体" w:hAnsi="宋体"/>
                <w:sz w:val="18"/>
                <w:szCs w:val="18"/>
              </w:rPr>
              <w:t>房屋各组成部分至少一项为b级，即房屋出现轻微破损，存在轻度危险。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trPr>
        <w:tc>
          <w:tcPr>
            <w:tcW w:w="866" w:type="dxa"/>
            <w:vMerge w:val="continue"/>
            <w:tcBorders>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p>
        </w:tc>
        <w:tc>
          <w:tcPr>
            <w:tcW w:w="4712" w:type="dxa"/>
            <w:gridSpan w:val="7"/>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b/>
                <w:sz w:val="18"/>
                <w:szCs w:val="18"/>
              </w:rPr>
              <w:t>□C级：</w:t>
            </w:r>
            <w:r>
              <w:rPr>
                <w:rFonts w:hint="eastAsia" w:ascii="宋体" w:hAnsi="宋体"/>
                <w:sz w:val="18"/>
                <w:szCs w:val="18"/>
              </w:rPr>
              <w:t>房屋各组成部分至少一项为c级，即房屋出现中度破损，存在中度危险。</w:t>
            </w:r>
          </w:p>
        </w:tc>
        <w:tc>
          <w:tcPr>
            <w:tcW w:w="4790"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b/>
                <w:sz w:val="18"/>
                <w:szCs w:val="18"/>
              </w:rPr>
              <w:t>□D级：</w:t>
            </w:r>
            <w:r>
              <w:rPr>
                <w:rFonts w:hint="eastAsia" w:ascii="宋体" w:hAnsi="宋体"/>
                <w:sz w:val="18"/>
                <w:szCs w:val="18"/>
              </w:rPr>
              <w:t>房屋各组成部分至少一项为d级，即房屋出现严重破损，存在严重危险。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trPr>
        <w:tc>
          <w:tcPr>
            <w:tcW w:w="3103" w:type="dxa"/>
            <w:gridSpan w:val="4"/>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b/>
                <w:bCs/>
                <w:sz w:val="18"/>
                <w:szCs w:val="18"/>
              </w:rPr>
            </w:pPr>
            <w:r>
              <w:rPr>
                <w:rFonts w:hint="eastAsia" w:ascii="宋体" w:hAnsi="宋体"/>
                <w:sz w:val="18"/>
                <w:szCs w:val="18"/>
              </w:rPr>
              <w:t>4</w:t>
            </w:r>
            <w:r>
              <w:rPr>
                <w:rFonts w:ascii="宋体" w:hAnsi="宋体"/>
                <w:sz w:val="18"/>
                <w:szCs w:val="18"/>
              </w:rPr>
              <w:t>.</w:t>
            </w:r>
            <w:r>
              <w:rPr>
                <w:rFonts w:hint="eastAsia" w:ascii="宋体" w:hAnsi="宋体"/>
                <w:sz w:val="18"/>
                <w:szCs w:val="18"/>
              </w:rPr>
              <w:t>防灾</w:t>
            </w:r>
            <w:r>
              <w:rPr>
                <w:rFonts w:ascii="宋体" w:hAnsi="宋体"/>
                <w:sz w:val="18"/>
                <w:szCs w:val="18"/>
              </w:rPr>
              <w:t>措施</w:t>
            </w:r>
            <w:r>
              <w:rPr>
                <w:rFonts w:hint="eastAsia" w:ascii="宋体" w:hAnsi="宋体"/>
                <w:sz w:val="18"/>
                <w:szCs w:val="18"/>
              </w:rPr>
              <w:t>（如</w:t>
            </w:r>
            <w:r>
              <w:rPr>
                <w:rFonts w:ascii="宋体" w:hAnsi="宋体"/>
                <w:sz w:val="18"/>
                <w:szCs w:val="18"/>
              </w:rPr>
              <w:t>抗震</w:t>
            </w:r>
            <w:r>
              <w:rPr>
                <w:rFonts w:hint="eastAsia" w:ascii="宋体" w:hAnsi="宋体"/>
                <w:sz w:val="18"/>
                <w:szCs w:val="18"/>
              </w:rPr>
              <w:t>构造）</w:t>
            </w:r>
            <w:r>
              <w:rPr>
                <w:rFonts w:ascii="宋体" w:hAnsi="宋体"/>
                <w:sz w:val="18"/>
                <w:szCs w:val="18"/>
              </w:rPr>
              <w:t>鉴定</w:t>
            </w:r>
          </w:p>
        </w:tc>
        <w:tc>
          <w:tcPr>
            <w:tcW w:w="7265" w:type="dxa"/>
            <w:gridSpan w:val="8"/>
            <w:tcBorders>
              <w:top w:val="single" w:color="auto" w:sz="4" w:space="0"/>
              <w:left w:val="single" w:color="auto" w:sz="4" w:space="0"/>
              <w:bottom w:val="single" w:color="auto" w:sz="4" w:space="0"/>
              <w:right w:val="single" w:color="auto" w:sz="4" w:space="0"/>
            </w:tcBorders>
            <w:vAlign w:val="center"/>
          </w:tcPr>
          <w:p>
            <w:pPr>
              <w:snapToGrid w:val="0"/>
              <w:spacing w:line="190" w:lineRule="exact"/>
              <w:rPr>
                <w:rFonts w:ascii="宋体" w:hAnsi="宋体"/>
                <w:sz w:val="18"/>
                <w:szCs w:val="18"/>
              </w:rPr>
            </w:pPr>
            <w:r>
              <w:rPr>
                <w:rFonts w:ascii="宋体" w:hAnsi="宋体"/>
                <w:sz w:val="18"/>
                <w:szCs w:val="18"/>
              </w:rPr>
              <w:t>□</w:t>
            </w:r>
            <w:r>
              <w:rPr>
                <w:rFonts w:hint="eastAsia" w:ascii="宋体" w:hAnsi="宋体"/>
                <w:sz w:val="18"/>
                <w:szCs w:val="18"/>
              </w:rPr>
              <w:t>具备防灾</w:t>
            </w:r>
            <w:r>
              <w:rPr>
                <w:rFonts w:ascii="宋体" w:hAnsi="宋体"/>
                <w:sz w:val="18"/>
                <w:szCs w:val="18"/>
              </w:rPr>
              <w:t xml:space="preserve">措施 </w:t>
            </w:r>
            <w:r>
              <w:rPr>
                <w:rFonts w:hint="eastAsia" w:ascii="宋体" w:hAnsi="宋体"/>
                <w:sz w:val="18"/>
                <w:szCs w:val="18"/>
              </w:rPr>
              <w:t xml:space="preserve"> </w:t>
            </w:r>
            <w:r>
              <w:rPr>
                <w:rFonts w:ascii="宋体" w:hAnsi="宋体"/>
                <w:sz w:val="18"/>
                <w:szCs w:val="18"/>
              </w:rPr>
              <w:t xml:space="preserve">   □部分具备</w:t>
            </w:r>
            <w:r>
              <w:rPr>
                <w:rFonts w:hint="eastAsia" w:ascii="宋体" w:hAnsi="宋体"/>
                <w:sz w:val="18"/>
                <w:szCs w:val="18"/>
              </w:rPr>
              <w:t>防灾</w:t>
            </w:r>
            <w:r>
              <w:rPr>
                <w:rFonts w:ascii="宋体" w:hAnsi="宋体"/>
                <w:sz w:val="18"/>
                <w:szCs w:val="18"/>
              </w:rPr>
              <w:t xml:space="preserve">措施 </w:t>
            </w:r>
            <w:r>
              <w:rPr>
                <w:rFonts w:hint="eastAsia" w:ascii="宋体" w:hAnsi="宋体"/>
                <w:sz w:val="18"/>
                <w:szCs w:val="18"/>
              </w:rPr>
              <w:t xml:space="preserve">    </w:t>
            </w:r>
            <w:r>
              <w:rPr>
                <w:rFonts w:ascii="宋体" w:hAnsi="宋体"/>
                <w:sz w:val="18"/>
                <w:szCs w:val="18"/>
              </w:rPr>
              <w:t xml:space="preserve"> □完全</w:t>
            </w:r>
            <w:r>
              <w:rPr>
                <w:rFonts w:hint="eastAsia" w:ascii="宋体" w:hAnsi="宋体"/>
                <w:sz w:val="18"/>
                <w:szCs w:val="18"/>
              </w:rPr>
              <w:t>不具备防灾</w:t>
            </w:r>
            <w:r>
              <w:rPr>
                <w:rFonts w:ascii="宋体" w:hAnsi="宋体"/>
                <w:sz w:val="18"/>
                <w:szCs w:val="18"/>
              </w:rPr>
              <w:t>措施</w:t>
            </w:r>
          </w:p>
        </w:tc>
      </w:tr>
    </w:tbl>
    <w:p>
      <w:pPr>
        <w:spacing w:beforeLines="100" w:line="380" w:lineRule="exact"/>
        <w:rPr>
          <w:rFonts w:ascii="仿宋_GB2312" w:hAnsi="宋体" w:eastAsia="仿宋_GB2312" w:cs="宋体"/>
          <w:sz w:val="28"/>
          <w:szCs w:val="28"/>
          <w:shd w:val="clear" w:color="auto" w:fill="FFFFFF"/>
        </w:rPr>
      </w:pPr>
    </w:p>
    <w:p>
      <w:pPr>
        <w:spacing w:afterLines="50" w:line="520" w:lineRule="exact"/>
        <w:jc w:val="center"/>
        <w:rPr>
          <w:rFonts w:ascii="宋体" w:hAnsi="宋体" w:cs="宋体"/>
          <w:b/>
          <w:bCs/>
          <w:sz w:val="32"/>
          <w:szCs w:val="32"/>
          <w:shd w:val="clear" w:color="auto" w:fill="FFFFFF"/>
        </w:rPr>
      </w:pPr>
      <w:r>
        <w:rPr>
          <w:rFonts w:hint="eastAsia" w:ascii="宋体" w:hAnsi="宋体" w:cs="宋体"/>
          <w:b/>
          <w:bCs/>
          <w:sz w:val="32"/>
          <w:szCs w:val="32"/>
          <w:u w:val="single"/>
          <w:shd w:val="clear" w:color="auto" w:fill="FFFFFF"/>
        </w:rPr>
        <w:t xml:space="preserve">       </w:t>
      </w:r>
      <w:r>
        <w:rPr>
          <w:rFonts w:hint="eastAsia" w:ascii="宋体" w:hAnsi="宋体" w:cs="宋体"/>
          <w:b/>
          <w:bCs/>
          <w:sz w:val="32"/>
          <w:szCs w:val="32"/>
          <w:shd w:val="clear" w:color="auto" w:fill="FFFFFF"/>
        </w:rPr>
        <w:t>户房屋情况</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773"/>
        <w:gridCol w:w="2459"/>
        <w:gridCol w:w="2462"/>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1" w:type="dxa"/>
            <w:gridSpan w:val="5"/>
          </w:tcPr>
          <w:p>
            <w:pPr>
              <w:spacing w:afterLines="50" w:line="520" w:lineRule="exact"/>
              <w:rPr>
                <w:rFonts w:ascii="宋体" w:hAnsi="宋体" w:cs="宋体"/>
                <w:b/>
                <w:bCs/>
                <w:sz w:val="32"/>
                <w:szCs w:val="32"/>
                <w:shd w:val="clear" w:color="auto" w:fill="FFFFFF"/>
              </w:rPr>
            </w:pPr>
            <w:r>
              <w:rPr>
                <w:rFonts w:hint="eastAsia" w:eastAsia="黑体" w:cs="Calibri"/>
              </w:rPr>
              <w:t>1、房屋平面示意简图和正立面实照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2" w:hRule="atLeast"/>
        </w:trPr>
        <w:tc>
          <w:tcPr>
            <w:tcW w:w="4980" w:type="dxa"/>
            <w:gridSpan w:val="3"/>
            <w:vAlign w:val="center"/>
          </w:tcPr>
          <w:p>
            <w:pPr>
              <w:spacing w:afterLines="50" w:line="520" w:lineRule="exact"/>
              <w:jc w:val="center"/>
              <w:rPr>
                <w:rFonts w:ascii="宋体" w:hAnsi="宋体" w:cs="宋体"/>
                <w:b/>
                <w:bCs/>
                <w:sz w:val="32"/>
                <w:szCs w:val="32"/>
                <w:shd w:val="clear" w:color="auto" w:fill="FFFFFF"/>
              </w:rPr>
            </w:pPr>
          </w:p>
        </w:tc>
        <w:tc>
          <w:tcPr>
            <w:tcW w:w="4981" w:type="dxa"/>
            <w:gridSpan w:val="2"/>
            <w:vAlign w:val="center"/>
          </w:tcPr>
          <w:p>
            <w:pPr>
              <w:spacing w:afterLines="50" w:line="520" w:lineRule="exact"/>
              <w:jc w:val="center"/>
              <w:rPr>
                <w:rFonts w:ascii="宋体" w:hAnsi="宋体" w:cs="宋体"/>
                <w:b/>
                <w:bCs/>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0" w:type="dxa"/>
            <w:gridSpan w:val="3"/>
          </w:tcPr>
          <w:p>
            <w:pPr>
              <w:spacing w:afterLines="50" w:line="520" w:lineRule="exact"/>
              <w:jc w:val="center"/>
              <w:rPr>
                <w:rFonts w:ascii="宋体" w:hAnsi="宋体" w:cs="宋体"/>
                <w:b/>
                <w:bCs/>
                <w:sz w:val="32"/>
                <w:szCs w:val="32"/>
                <w:shd w:val="clear" w:color="auto" w:fill="FFFFFF"/>
              </w:rPr>
            </w:pPr>
            <w:r>
              <w:rPr>
                <w:rFonts w:hint="eastAsia" w:cs="Calibri"/>
                <w:b/>
                <w:bCs/>
              </w:rPr>
              <w:t xml:space="preserve"> </w:t>
            </w:r>
            <w:r>
              <w:rPr>
                <w:rFonts w:hint="eastAsia" w:ascii="仿宋" w:hAnsi="仿宋" w:eastAsia="仿宋" w:cs="仿宋"/>
              </w:rPr>
              <w:t xml:space="preserve">房屋平面示意简图                                         </w:t>
            </w:r>
            <w:r>
              <w:rPr>
                <w:rFonts w:hint="eastAsia" w:cs="Calibri"/>
                <w:b/>
                <w:bCs/>
              </w:rPr>
              <w:t xml:space="preserve">  </w:t>
            </w:r>
            <w:r>
              <w:rPr>
                <w:rFonts w:hint="eastAsia" w:cs="Calibri"/>
                <w:b/>
                <w:bCs/>
                <w:color w:val="FF0000"/>
              </w:rPr>
              <w:t xml:space="preserve"> </w:t>
            </w:r>
          </w:p>
        </w:tc>
        <w:tc>
          <w:tcPr>
            <w:tcW w:w="4981" w:type="dxa"/>
            <w:gridSpan w:val="2"/>
          </w:tcPr>
          <w:p>
            <w:pPr>
              <w:spacing w:afterLines="50" w:line="520" w:lineRule="exact"/>
              <w:jc w:val="center"/>
              <w:rPr>
                <w:rFonts w:ascii="宋体" w:hAnsi="宋体" w:cs="宋体"/>
                <w:b/>
                <w:bCs/>
                <w:sz w:val="32"/>
                <w:szCs w:val="32"/>
                <w:shd w:val="clear" w:color="auto" w:fill="FFFFFF"/>
              </w:rPr>
            </w:pPr>
            <w:r>
              <w:rPr>
                <w:rFonts w:hint="eastAsia" w:ascii="仿宋" w:hAnsi="仿宋" w:eastAsia="仿宋" w:cs="仿宋"/>
              </w:rPr>
              <w:t>房屋正立面实照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1" w:type="dxa"/>
            <w:gridSpan w:val="5"/>
          </w:tcPr>
          <w:p>
            <w:pPr>
              <w:spacing w:afterLines="50" w:line="520" w:lineRule="exact"/>
              <w:jc w:val="left"/>
              <w:rPr>
                <w:rFonts w:ascii="宋体" w:hAnsi="宋体" w:cs="宋体"/>
                <w:b/>
                <w:bCs/>
                <w:sz w:val="32"/>
                <w:szCs w:val="32"/>
                <w:shd w:val="clear" w:color="auto" w:fill="FFFFFF"/>
              </w:rPr>
            </w:pPr>
            <w:r>
              <w:rPr>
                <w:rFonts w:hint="eastAsia" w:eastAsia="黑体" w:cs="Calibri"/>
              </w:rPr>
              <w:t>2、房屋构件损伤统计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Borders>
              <w:right w:val="single" w:color="000000" w:sz="4" w:space="0"/>
            </w:tcBorders>
            <w:vAlign w:val="center"/>
          </w:tcPr>
          <w:p>
            <w:pPr>
              <w:jc w:val="center"/>
              <w:rPr>
                <w:rFonts w:ascii="宋体" w:hAnsi="宋体" w:cs="宋体"/>
                <w:b/>
                <w:bCs/>
                <w:sz w:val="32"/>
                <w:szCs w:val="32"/>
                <w:shd w:val="clear" w:color="auto" w:fill="FFFFFF"/>
              </w:rPr>
            </w:pPr>
            <w:r>
              <w:rPr>
                <w:rFonts w:hint="eastAsia" w:ascii="Times New Roman" w:hAnsi="Times New Roman" w:cs="Calibri"/>
                <w:b/>
                <w:szCs w:val="21"/>
              </w:rPr>
              <w:t>序号</w:t>
            </w:r>
          </w:p>
        </w:tc>
        <w:tc>
          <w:tcPr>
            <w:tcW w:w="1790" w:type="dxa"/>
            <w:tcBorders>
              <w:left w:val="single" w:color="000000" w:sz="4" w:space="0"/>
            </w:tcBorders>
            <w:vAlign w:val="center"/>
          </w:tcPr>
          <w:p>
            <w:pPr>
              <w:jc w:val="center"/>
              <w:rPr>
                <w:rFonts w:ascii="Times New Roman" w:hAnsi="Times New Roman" w:cs="Calibri"/>
                <w:b/>
                <w:szCs w:val="21"/>
              </w:rPr>
            </w:pPr>
            <w:r>
              <w:rPr>
                <w:rFonts w:hint="eastAsia" w:ascii="Times New Roman" w:hAnsi="Times New Roman" w:cs="Calibri"/>
                <w:b/>
                <w:szCs w:val="21"/>
              </w:rPr>
              <w:t>构件名称及部位</w:t>
            </w:r>
          </w:p>
        </w:tc>
        <w:tc>
          <w:tcPr>
            <w:tcW w:w="2490" w:type="dxa"/>
            <w:vAlign w:val="center"/>
          </w:tcPr>
          <w:p>
            <w:pPr>
              <w:jc w:val="center"/>
              <w:rPr>
                <w:rFonts w:ascii="宋体" w:hAnsi="宋体" w:cs="宋体"/>
                <w:b/>
                <w:bCs/>
                <w:sz w:val="32"/>
                <w:szCs w:val="32"/>
                <w:shd w:val="clear" w:color="auto" w:fill="FFFFFF"/>
              </w:rPr>
            </w:pPr>
            <w:r>
              <w:rPr>
                <w:rFonts w:hint="eastAsia" w:ascii="Times New Roman" w:hAnsi="Times New Roman" w:cs="Calibri"/>
                <w:b/>
                <w:szCs w:val="21"/>
              </w:rPr>
              <w:t>损伤描述</w:t>
            </w:r>
          </w:p>
        </w:tc>
        <w:tc>
          <w:tcPr>
            <w:tcW w:w="2490" w:type="dxa"/>
            <w:vAlign w:val="center"/>
          </w:tcPr>
          <w:p>
            <w:pPr>
              <w:jc w:val="center"/>
              <w:rPr>
                <w:rFonts w:ascii="宋体" w:hAnsi="宋体" w:cs="宋体"/>
                <w:b/>
                <w:bCs/>
                <w:sz w:val="32"/>
                <w:szCs w:val="32"/>
                <w:shd w:val="clear" w:color="auto" w:fill="FFFFFF"/>
              </w:rPr>
            </w:pPr>
            <w:r>
              <w:rPr>
                <w:rFonts w:hint="eastAsia" w:ascii="Times New Roman" w:hAnsi="Times New Roman" w:cs="Calibri"/>
                <w:b/>
                <w:szCs w:val="21"/>
              </w:rPr>
              <w:t>危险</w:t>
            </w:r>
            <w:r>
              <w:rPr>
                <w:rFonts w:ascii="Times New Roman" w:hAnsi="Times New Roman" w:cs="Calibri"/>
                <w:b/>
                <w:szCs w:val="21"/>
              </w:rPr>
              <w:t>程度</w:t>
            </w:r>
          </w:p>
        </w:tc>
        <w:tc>
          <w:tcPr>
            <w:tcW w:w="2491" w:type="dxa"/>
            <w:vAlign w:val="center"/>
          </w:tcPr>
          <w:p>
            <w:pPr>
              <w:jc w:val="center"/>
              <w:rPr>
                <w:rFonts w:ascii="宋体" w:hAnsi="宋体" w:cs="宋体"/>
                <w:b/>
                <w:bCs/>
                <w:sz w:val="32"/>
                <w:szCs w:val="32"/>
                <w:shd w:val="clear" w:color="auto" w:fill="FFFFFF"/>
              </w:rPr>
            </w:pPr>
            <w:r>
              <w:rPr>
                <w:rFonts w:hint="eastAsia" w:ascii="Times New Roman" w:hAnsi="Times New Roman" w:cs="Calibri"/>
                <w:b/>
                <w:szCs w:val="21"/>
              </w:rPr>
              <w:t>备 注（照片）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1" w:hRule="atLeast"/>
        </w:trPr>
        <w:tc>
          <w:tcPr>
            <w:tcW w:w="700" w:type="dxa"/>
            <w:tcBorders>
              <w:right w:val="single" w:color="000000" w:sz="4" w:space="0"/>
            </w:tcBorders>
            <w:vAlign w:val="center"/>
          </w:tcPr>
          <w:p>
            <w:pPr>
              <w:jc w:val="center"/>
              <w:rPr>
                <w:rFonts w:ascii="仿宋" w:hAnsi="仿宋" w:eastAsia="仿宋" w:cs="仿宋"/>
                <w:szCs w:val="21"/>
              </w:rPr>
            </w:pPr>
            <w:r>
              <w:rPr>
                <w:rFonts w:hint="eastAsia" w:ascii="仿宋" w:hAnsi="仿宋" w:eastAsia="仿宋" w:cs="仿宋"/>
                <w:szCs w:val="21"/>
              </w:rPr>
              <w:t>1</w:t>
            </w:r>
          </w:p>
        </w:tc>
        <w:tc>
          <w:tcPr>
            <w:tcW w:w="1790" w:type="dxa"/>
            <w:tcBorders>
              <w:left w:val="single" w:color="000000" w:sz="4" w:space="0"/>
            </w:tcBorders>
            <w:vAlign w:val="center"/>
          </w:tcPr>
          <w:p>
            <w:pPr>
              <w:jc w:val="center"/>
              <w:rPr>
                <w:rFonts w:ascii="仿宋" w:hAnsi="仿宋" w:eastAsia="仿宋" w:cs="仿宋"/>
                <w:szCs w:val="21"/>
              </w:rPr>
            </w:pPr>
            <w:r>
              <w:rPr>
                <w:rFonts w:hint="eastAsia" w:ascii="仿宋" w:hAnsi="仿宋" w:eastAsia="仿宋" w:cs="仿宋"/>
                <w:szCs w:val="21"/>
              </w:rPr>
              <w:t>如：堂屋前半坡屋面</w:t>
            </w:r>
          </w:p>
        </w:tc>
        <w:tc>
          <w:tcPr>
            <w:tcW w:w="2490" w:type="dxa"/>
            <w:vAlign w:val="center"/>
          </w:tcPr>
          <w:p>
            <w:pPr>
              <w:jc w:val="center"/>
              <w:rPr>
                <w:rFonts w:ascii="仿宋" w:hAnsi="仿宋" w:eastAsia="仿宋" w:cs="仿宋"/>
                <w:szCs w:val="21"/>
              </w:rPr>
            </w:pPr>
            <w:r>
              <w:rPr>
                <w:rFonts w:hint="eastAsia" w:ascii="仿宋" w:hAnsi="仿宋" w:eastAsia="仿宋" w:cs="仿宋"/>
                <w:szCs w:val="21"/>
              </w:rPr>
              <w:t>坍陷及渗水</w:t>
            </w:r>
          </w:p>
        </w:tc>
        <w:tc>
          <w:tcPr>
            <w:tcW w:w="2490" w:type="dxa"/>
            <w:vAlign w:val="center"/>
          </w:tcPr>
          <w:p>
            <w:pPr>
              <w:jc w:val="center"/>
              <w:rPr>
                <w:rFonts w:ascii="仿宋" w:hAnsi="仿宋" w:eastAsia="仿宋" w:cs="仿宋"/>
                <w:szCs w:val="21"/>
              </w:rPr>
            </w:pPr>
            <w:r>
              <w:rPr>
                <w:rFonts w:hint="eastAsia" w:ascii="仿宋" w:hAnsi="仿宋" w:eastAsia="仿宋" w:cs="仿宋"/>
                <w:szCs w:val="21"/>
              </w:rPr>
              <w:t>严重（一般或轻微）</w:t>
            </w:r>
          </w:p>
        </w:tc>
        <w:tc>
          <w:tcPr>
            <w:tcW w:w="2491" w:type="dxa"/>
            <w:vAlign w:val="center"/>
          </w:tcPr>
          <w:p>
            <w:pPr>
              <w:jc w:val="center"/>
              <w:rPr>
                <w:rFonts w:ascii="仿宋" w:hAnsi="仿宋" w:eastAsia="仿宋" w:cs="仿宋"/>
                <w:szCs w:val="21"/>
              </w:rPr>
            </w:pPr>
            <w:r>
              <w:rPr>
                <w:rFonts w:hint="eastAsia" w:ascii="仿宋" w:hAnsi="仿宋" w:eastAsia="仿宋" w:cs="仿宋"/>
                <w:szCs w:val="21"/>
              </w:rPr>
              <w:t>现状照片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trPr>
        <w:tc>
          <w:tcPr>
            <w:tcW w:w="700" w:type="dxa"/>
            <w:tcBorders>
              <w:right w:val="single" w:color="000000" w:sz="4" w:space="0"/>
            </w:tcBorders>
          </w:tcPr>
          <w:p>
            <w:pPr>
              <w:spacing w:afterLines="50" w:line="520" w:lineRule="exact"/>
              <w:jc w:val="center"/>
              <w:rPr>
                <w:rFonts w:ascii="宋体" w:hAnsi="宋体" w:cs="宋体"/>
                <w:b/>
                <w:bCs/>
                <w:sz w:val="32"/>
                <w:szCs w:val="32"/>
                <w:shd w:val="clear" w:color="auto" w:fill="FFFFFF"/>
              </w:rPr>
            </w:pPr>
          </w:p>
        </w:tc>
        <w:tc>
          <w:tcPr>
            <w:tcW w:w="1790" w:type="dxa"/>
            <w:tcBorders>
              <w:left w:val="single" w:color="000000" w:sz="4" w:space="0"/>
            </w:tcBorders>
          </w:tcPr>
          <w:p>
            <w:pPr>
              <w:spacing w:afterLines="50" w:line="520" w:lineRule="exact"/>
              <w:jc w:val="center"/>
              <w:rPr>
                <w:rFonts w:ascii="宋体" w:hAnsi="宋体" w:cs="宋体"/>
                <w:b/>
                <w:bCs/>
                <w:sz w:val="32"/>
                <w:szCs w:val="32"/>
                <w:shd w:val="clear" w:color="auto" w:fill="FFFFFF"/>
              </w:rPr>
            </w:pPr>
          </w:p>
        </w:tc>
        <w:tc>
          <w:tcPr>
            <w:tcW w:w="2490" w:type="dxa"/>
          </w:tcPr>
          <w:p>
            <w:pPr>
              <w:spacing w:afterLines="50" w:line="520" w:lineRule="exact"/>
              <w:jc w:val="center"/>
              <w:rPr>
                <w:rFonts w:ascii="宋体" w:hAnsi="宋体" w:cs="宋体"/>
                <w:b/>
                <w:bCs/>
                <w:sz w:val="32"/>
                <w:szCs w:val="32"/>
                <w:shd w:val="clear" w:color="auto" w:fill="FFFFFF"/>
              </w:rPr>
            </w:pPr>
          </w:p>
        </w:tc>
        <w:tc>
          <w:tcPr>
            <w:tcW w:w="2490" w:type="dxa"/>
          </w:tcPr>
          <w:p>
            <w:pPr>
              <w:spacing w:afterLines="50" w:line="520" w:lineRule="exact"/>
              <w:jc w:val="center"/>
              <w:rPr>
                <w:rFonts w:ascii="宋体" w:hAnsi="宋体" w:cs="宋体"/>
                <w:b/>
                <w:bCs/>
                <w:sz w:val="32"/>
                <w:szCs w:val="32"/>
                <w:shd w:val="clear" w:color="auto" w:fill="FFFFFF"/>
              </w:rPr>
            </w:pPr>
          </w:p>
        </w:tc>
        <w:tc>
          <w:tcPr>
            <w:tcW w:w="2491" w:type="dxa"/>
          </w:tcPr>
          <w:p>
            <w:pPr>
              <w:spacing w:afterLines="50" w:line="520" w:lineRule="exact"/>
              <w:jc w:val="center"/>
              <w:rPr>
                <w:rFonts w:ascii="宋体" w:hAnsi="宋体" w:cs="宋体"/>
                <w:b/>
                <w:bCs/>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trPr>
        <w:tc>
          <w:tcPr>
            <w:tcW w:w="700" w:type="dxa"/>
            <w:tcBorders>
              <w:right w:val="single" w:color="000000" w:sz="4" w:space="0"/>
            </w:tcBorders>
          </w:tcPr>
          <w:p>
            <w:pPr>
              <w:spacing w:afterLines="50" w:line="520" w:lineRule="exact"/>
              <w:jc w:val="center"/>
              <w:rPr>
                <w:rFonts w:ascii="宋体" w:hAnsi="宋体" w:cs="宋体"/>
                <w:b/>
                <w:bCs/>
                <w:sz w:val="32"/>
                <w:szCs w:val="32"/>
                <w:shd w:val="clear" w:color="auto" w:fill="FFFFFF"/>
              </w:rPr>
            </w:pPr>
          </w:p>
        </w:tc>
        <w:tc>
          <w:tcPr>
            <w:tcW w:w="1790" w:type="dxa"/>
            <w:tcBorders>
              <w:left w:val="single" w:color="000000" w:sz="4" w:space="0"/>
            </w:tcBorders>
          </w:tcPr>
          <w:p>
            <w:pPr>
              <w:spacing w:afterLines="50" w:line="520" w:lineRule="exact"/>
              <w:jc w:val="center"/>
              <w:rPr>
                <w:rFonts w:ascii="宋体" w:hAnsi="宋体" w:cs="宋体"/>
                <w:b/>
                <w:bCs/>
                <w:sz w:val="32"/>
                <w:szCs w:val="32"/>
                <w:shd w:val="clear" w:color="auto" w:fill="FFFFFF"/>
              </w:rPr>
            </w:pPr>
          </w:p>
        </w:tc>
        <w:tc>
          <w:tcPr>
            <w:tcW w:w="2490" w:type="dxa"/>
          </w:tcPr>
          <w:p>
            <w:pPr>
              <w:spacing w:afterLines="50" w:line="520" w:lineRule="exact"/>
              <w:jc w:val="center"/>
              <w:rPr>
                <w:rFonts w:ascii="宋体" w:hAnsi="宋体" w:cs="宋体"/>
                <w:b/>
                <w:bCs/>
                <w:sz w:val="32"/>
                <w:szCs w:val="32"/>
                <w:shd w:val="clear" w:color="auto" w:fill="FFFFFF"/>
              </w:rPr>
            </w:pPr>
          </w:p>
        </w:tc>
        <w:tc>
          <w:tcPr>
            <w:tcW w:w="2490" w:type="dxa"/>
          </w:tcPr>
          <w:p>
            <w:pPr>
              <w:spacing w:afterLines="50" w:line="520" w:lineRule="exact"/>
              <w:jc w:val="center"/>
              <w:rPr>
                <w:rFonts w:ascii="宋体" w:hAnsi="宋体" w:cs="宋体"/>
                <w:b/>
                <w:bCs/>
                <w:sz w:val="32"/>
                <w:szCs w:val="32"/>
                <w:shd w:val="clear" w:color="auto" w:fill="FFFFFF"/>
              </w:rPr>
            </w:pPr>
          </w:p>
        </w:tc>
        <w:tc>
          <w:tcPr>
            <w:tcW w:w="2491" w:type="dxa"/>
          </w:tcPr>
          <w:p>
            <w:pPr>
              <w:spacing w:afterLines="50" w:line="520" w:lineRule="exact"/>
              <w:jc w:val="center"/>
              <w:rPr>
                <w:rFonts w:ascii="宋体" w:hAnsi="宋体" w:cs="宋体"/>
                <w:b/>
                <w:bCs/>
                <w:sz w:val="32"/>
                <w:szCs w:val="32"/>
                <w:shd w:val="clear" w:color="auto" w:fill="FFFFFF"/>
              </w:rPr>
            </w:pPr>
          </w:p>
        </w:tc>
      </w:tr>
    </w:tbl>
    <w:p>
      <w:pPr>
        <w:tabs>
          <w:tab w:val="left" w:pos="4822"/>
        </w:tabs>
        <w:jc w:val="left"/>
      </w:pPr>
    </w:p>
    <w:p/>
    <w:tbl>
      <w:tblPr>
        <w:tblStyle w:val="4"/>
        <w:tblW w:w="9220" w:type="dxa"/>
        <w:tblInd w:w="87" w:type="dxa"/>
        <w:tblLayout w:type="fixed"/>
        <w:tblCellMar>
          <w:top w:w="0" w:type="dxa"/>
          <w:left w:w="108" w:type="dxa"/>
          <w:bottom w:w="0" w:type="dxa"/>
          <w:right w:w="108" w:type="dxa"/>
        </w:tblCellMar>
      </w:tblPr>
      <w:tblGrid>
        <w:gridCol w:w="2120"/>
        <w:gridCol w:w="2320"/>
        <w:gridCol w:w="2620"/>
        <w:gridCol w:w="2160"/>
      </w:tblGrid>
      <w:tr>
        <w:tblPrEx>
          <w:tblCellMar>
            <w:top w:w="0" w:type="dxa"/>
            <w:left w:w="108" w:type="dxa"/>
            <w:bottom w:w="0" w:type="dxa"/>
            <w:right w:w="108" w:type="dxa"/>
          </w:tblCellMar>
        </w:tblPrEx>
        <w:trPr>
          <w:trHeight w:val="720" w:hRule="atLeast"/>
        </w:trPr>
        <w:tc>
          <w:tcPr>
            <w:tcW w:w="2120" w:type="dxa"/>
            <w:tcBorders>
              <w:top w:val="nil"/>
              <w:left w:val="nil"/>
              <w:bottom w:val="nil"/>
              <w:right w:val="nil"/>
            </w:tcBorders>
            <w:vAlign w:val="center"/>
          </w:tcPr>
          <w:p>
            <w:pPr>
              <w:widowControl/>
              <w:jc w:val="left"/>
              <w:rPr>
                <w:rFonts w:ascii="仿宋_GB2312" w:hAnsi="仿宋_GB2312" w:eastAsia="仿宋_GB2312" w:cs="仿宋_GB2312"/>
                <w:kern w:val="0"/>
                <w:sz w:val="32"/>
                <w:szCs w:val="32"/>
              </w:rPr>
            </w:pPr>
          </w:p>
          <w:p>
            <w:pPr>
              <w:widowControl/>
              <w:jc w:val="left"/>
              <w:rPr>
                <w:rFonts w:ascii="仿宋_GB2312" w:hAnsi="仿宋_GB2312" w:eastAsia="仿宋_GB2312" w:cs="仿宋_GB2312"/>
                <w:kern w:val="0"/>
                <w:sz w:val="32"/>
                <w:szCs w:val="32"/>
              </w:rPr>
            </w:pPr>
          </w:p>
          <w:p>
            <w:pPr>
              <w:widowControl/>
              <w:jc w:val="left"/>
              <w:rPr>
                <w:rFonts w:ascii="黑体" w:hAnsi="宋体" w:eastAsia="仿宋_GB2312" w:cs="宋体"/>
                <w:kern w:val="0"/>
                <w:sz w:val="28"/>
                <w:szCs w:val="28"/>
              </w:rPr>
            </w:pPr>
            <w:r>
              <w:rPr>
                <w:rFonts w:hint="eastAsia" w:ascii="仿宋_GB2312" w:hAnsi="仿宋_GB2312" w:eastAsia="仿宋_GB2312" w:cs="仿宋_GB2312"/>
                <w:kern w:val="0"/>
                <w:sz w:val="32"/>
                <w:szCs w:val="32"/>
              </w:rPr>
              <w:t>附件2</w:t>
            </w:r>
          </w:p>
        </w:tc>
        <w:tc>
          <w:tcPr>
            <w:tcW w:w="2320" w:type="dxa"/>
            <w:tcBorders>
              <w:top w:val="nil"/>
              <w:left w:val="nil"/>
              <w:bottom w:val="nil"/>
              <w:right w:val="nil"/>
            </w:tcBorders>
            <w:vAlign w:val="center"/>
          </w:tcPr>
          <w:p>
            <w:pPr>
              <w:widowControl/>
              <w:jc w:val="left"/>
              <w:rPr>
                <w:rFonts w:ascii="宋体" w:hAnsi="宋体" w:cs="宋体"/>
                <w:kern w:val="0"/>
                <w:sz w:val="24"/>
                <w:szCs w:val="24"/>
              </w:rPr>
            </w:pPr>
          </w:p>
        </w:tc>
        <w:tc>
          <w:tcPr>
            <w:tcW w:w="2620" w:type="dxa"/>
            <w:tcBorders>
              <w:top w:val="nil"/>
              <w:left w:val="nil"/>
              <w:bottom w:val="nil"/>
              <w:right w:val="nil"/>
            </w:tcBorders>
            <w:vAlign w:val="center"/>
          </w:tcPr>
          <w:p>
            <w:pPr>
              <w:widowControl/>
              <w:jc w:val="left"/>
              <w:rPr>
                <w:rFonts w:ascii="宋体" w:hAnsi="宋体" w:cs="宋体"/>
                <w:kern w:val="0"/>
                <w:sz w:val="24"/>
                <w:szCs w:val="24"/>
              </w:rPr>
            </w:pPr>
          </w:p>
        </w:tc>
        <w:tc>
          <w:tcPr>
            <w:tcW w:w="2160" w:type="dxa"/>
            <w:tcBorders>
              <w:top w:val="nil"/>
              <w:left w:val="nil"/>
              <w:bottom w:val="nil"/>
              <w:right w:val="nil"/>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660" w:hRule="atLeast"/>
        </w:trPr>
        <w:tc>
          <w:tcPr>
            <w:tcW w:w="9220" w:type="dxa"/>
            <w:gridSpan w:val="4"/>
            <w:tcBorders>
              <w:top w:val="nil"/>
              <w:left w:val="nil"/>
              <w:bottom w:val="nil"/>
              <w:right w:val="nil"/>
            </w:tcBorders>
            <w:vAlign w:val="center"/>
          </w:tcPr>
          <w:p>
            <w:pPr>
              <w:widowControl/>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农村危房改造补助对象村级评议表</w:t>
            </w:r>
          </w:p>
        </w:tc>
      </w:tr>
      <w:tr>
        <w:tblPrEx>
          <w:tblCellMar>
            <w:top w:w="0" w:type="dxa"/>
            <w:left w:w="108" w:type="dxa"/>
            <w:bottom w:w="0" w:type="dxa"/>
            <w:right w:w="108" w:type="dxa"/>
          </w:tblCellMar>
        </w:tblPrEx>
        <w:trPr>
          <w:trHeight w:val="720" w:hRule="atLeast"/>
        </w:trPr>
        <w:tc>
          <w:tcPr>
            <w:tcW w:w="2120" w:type="dxa"/>
            <w:tcBorders>
              <w:top w:val="nil"/>
              <w:left w:val="nil"/>
              <w:bottom w:val="nil"/>
              <w:right w:val="nil"/>
            </w:tcBorders>
            <w:vAlign w:val="center"/>
          </w:tcPr>
          <w:p>
            <w:pPr>
              <w:widowControl/>
              <w:rPr>
                <w:rFonts w:ascii="宋体" w:hAnsi="宋体" w:cs="宋体"/>
                <w:kern w:val="0"/>
                <w:sz w:val="22"/>
              </w:rPr>
            </w:pPr>
          </w:p>
        </w:tc>
        <w:tc>
          <w:tcPr>
            <w:tcW w:w="2320" w:type="dxa"/>
            <w:tcBorders>
              <w:top w:val="nil"/>
              <w:left w:val="nil"/>
              <w:bottom w:val="nil"/>
              <w:right w:val="nil"/>
            </w:tcBorders>
            <w:vAlign w:val="center"/>
          </w:tcPr>
          <w:p>
            <w:pPr>
              <w:widowControl/>
              <w:rPr>
                <w:rFonts w:ascii="宋体" w:hAnsi="宋体" w:cs="宋体"/>
                <w:kern w:val="0"/>
                <w:sz w:val="22"/>
              </w:rPr>
            </w:pPr>
          </w:p>
        </w:tc>
        <w:tc>
          <w:tcPr>
            <w:tcW w:w="2620" w:type="dxa"/>
            <w:tcBorders>
              <w:top w:val="nil"/>
              <w:left w:val="nil"/>
              <w:bottom w:val="nil"/>
              <w:right w:val="nil"/>
            </w:tcBorders>
            <w:vAlign w:val="center"/>
          </w:tcPr>
          <w:p>
            <w:pPr>
              <w:widowControl/>
              <w:rPr>
                <w:rFonts w:ascii="宋体" w:hAnsi="宋体" w:cs="宋体"/>
                <w:kern w:val="0"/>
                <w:sz w:val="22"/>
              </w:rPr>
            </w:pPr>
          </w:p>
        </w:tc>
        <w:tc>
          <w:tcPr>
            <w:tcW w:w="2160" w:type="dxa"/>
            <w:tcBorders>
              <w:top w:val="nil"/>
              <w:left w:val="nil"/>
              <w:bottom w:val="nil"/>
              <w:right w:val="nil"/>
            </w:tcBorders>
            <w:vAlign w:val="center"/>
          </w:tcPr>
          <w:p>
            <w:pPr>
              <w:widowControl/>
              <w:rPr>
                <w:rFonts w:ascii="宋体" w:hAnsi="宋体" w:cs="宋体"/>
                <w:kern w:val="0"/>
                <w:sz w:val="22"/>
              </w:rPr>
            </w:pPr>
            <w:r>
              <w:rPr>
                <w:rFonts w:hint="eastAsia" w:ascii="宋体" w:hAnsi="宋体" w:cs="宋体"/>
                <w:kern w:val="0"/>
                <w:sz w:val="22"/>
              </w:rPr>
              <w:t>村（社区）盖章处</w:t>
            </w:r>
          </w:p>
        </w:tc>
      </w:tr>
      <w:tr>
        <w:tblPrEx>
          <w:tblCellMar>
            <w:top w:w="0" w:type="dxa"/>
            <w:left w:w="108" w:type="dxa"/>
            <w:bottom w:w="0" w:type="dxa"/>
            <w:right w:w="108" w:type="dxa"/>
          </w:tblCellMar>
        </w:tblPrEx>
        <w:trPr>
          <w:trHeight w:val="882" w:hRule="atLeast"/>
        </w:trPr>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市(州)</w:t>
            </w:r>
          </w:p>
        </w:tc>
        <w:tc>
          <w:tcPr>
            <w:tcW w:w="23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县(市、区)</w:t>
            </w:r>
          </w:p>
        </w:tc>
        <w:tc>
          <w:tcPr>
            <w:tcW w:w="26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乡镇（街道）</w:t>
            </w:r>
          </w:p>
        </w:tc>
        <w:tc>
          <w:tcPr>
            <w:tcW w:w="21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村（社区）</w:t>
            </w:r>
          </w:p>
        </w:tc>
      </w:tr>
      <w:tr>
        <w:tblPrEx>
          <w:tblCellMar>
            <w:top w:w="0" w:type="dxa"/>
            <w:left w:w="108" w:type="dxa"/>
            <w:bottom w:w="0" w:type="dxa"/>
            <w:right w:w="108" w:type="dxa"/>
          </w:tblCellMar>
        </w:tblPrEx>
        <w:trPr>
          <w:trHeight w:val="840" w:hRule="atLeast"/>
        </w:trPr>
        <w:tc>
          <w:tcPr>
            <w:tcW w:w="21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c>
          <w:tcPr>
            <w:tcW w:w="232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c>
          <w:tcPr>
            <w:tcW w:w="262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c>
          <w:tcPr>
            <w:tcW w:w="216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80"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评议对象</w:t>
            </w:r>
          </w:p>
        </w:tc>
      </w:tr>
      <w:tr>
        <w:tblPrEx>
          <w:tblCellMar>
            <w:top w:w="0" w:type="dxa"/>
            <w:left w:w="108" w:type="dxa"/>
            <w:bottom w:w="0" w:type="dxa"/>
            <w:right w:w="108" w:type="dxa"/>
          </w:tblCellMar>
        </w:tblPrEx>
        <w:trPr>
          <w:trHeight w:val="1140"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80"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参加评议人员（请注明村支两委人员）</w:t>
            </w:r>
          </w:p>
        </w:tc>
      </w:tr>
      <w:tr>
        <w:tblPrEx>
          <w:tblCellMar>
            <w:top w:w="0" w:type="dxa"/>
            <w:left w:w="108" w:type="dxa"/>
            <w:bottom w:w="0" w:type="dxa"/>
            <w:right w:w="108" w:type="dxa"/>
          </w:tblCellMar>
        </w:tblPrEx>
        <w:trPr>
          <w:trHeight w:val="882"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540"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评议意见</w:t>
            </w:r>
          </w:p>
        </w:tc>
      </w:tr>
      <w:tr>
        <w:tblPrEx>
          <w:tblCellMar>
            <w:top w:w="0" w:type="dxa"/>
            <w:left w:w="108" w:type="dxa"/>
            <w:bottom w:w="0" w:type="dxa"/>
            <w:right w:w="108" w:type="dxa"/>
          </w:tblCellMar>
        </w:tblPrEx>
        <w:trPr>
          <w:trHeight w:val="2299"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评议结果</w:t>
            </w:r>
          </w:p>
        </w:tc>
      </w:tr>
      <w:tr>
        <w:tblPrEx>
          <w:tblCellMar>
            <w:top w:w="0" w:type="dxa"/>
            <w:left w:w="108" w:type="dxa"/>
            <w:bottom w:w="0" w:type="dxa"/>
            <w:right w:w="108" w:type="dxa"/>
          </w:tblCellMar>
        </w:tblPrEx>
        <w:trPr>
          <w:trHeight w:val="1140"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20"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评议人员签字</w:t>
            </w:r>
          </w:p>
        </w:tc>
      </w:tr>
      <w:tr>
        <w:tblPrEx>
          <w:tblCellMar>
            <w:top w:w="0" w:type="dxa"/>
            <w:left w:w="108" w:type="dxa"/>
            <w:bottom w:w="0" w:type="dxa"/>
            <w:right w:w="108" w:type="dxa"/>
          </w:tblCellMar>
        </w:tblPrEx>
        <w:trPr>
          <w:trHeight w:val="1122" w:hRule="atLeast"/>
        </w:trPr>
        <w:tc>
          <w:tcPr>
            <w:tcW w:w="92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w:t>
            </w:r>
          </w:p>
        </w:tc>
      </w:tr>
    </w:tbl>
    <w:p>
      <w:pPr>
        <w:spacing w:line="560" w:lineRule="exact"/>
        <w:rPr>
          <w:rFonts w:ascii="仿宋_GB2312" w:hAnsi="方正小标宋简体" w:eastAsia="仿宋_GB2312"/>
          <w:sz w:val="32"/>
          <w:szCs w:val="32"/>
        </w:rPr>
      </w:pPr>
    </w:p>
    <w:p/>
    <w:p>
      <w:pPr>
        <w:spacing w:line="600" w:lineRule="exact"/>
        <w:rPr>
          <w:rFonts w:ascii="仿宋_GB2312" w:hAnsi="仿宋_GB2312" w:eastAsia="仿宋_GB2312" w:cs="仿宋_GB2312"/>
          <w:color w:val="000000"/>
          <w:kern w:val="32"/>
          <w:sz w:val="32"/>
          <w:szCs w:val="32"/>
        </w:rPr>
      </w:pPr>
    </w:p>
    <w:p>
      <w:pPr>
        <w:spacing w:line="600" w:lineRule="exact"/>
        <w:rPr>
          <w:rFonts w:ascii="方正小标宋简体" w:hAnsi="方正小标宋简体" w:eastAsia="仿宋_GB2312" w:cs="方正小标宋简体"/>
          <w:color w:val="000000"/>
          <w:kern w:val="32"/>
          <w:sz w:val="44"/>
          <w:szCs w:val="44"/>
        </w:rPr>
      </w:pPr>
      <w:r>
        <w:rPr>
          <w:rFonts w:hint="eastAsia" w:ascii="仿宋_GB2312" w:hAnsi="仿宋_GB2312" w:eastAsia="仿宋_GB2312" w:cs="仿宋_GB2312"/>
          <w:color w:val="000000"/>
          <w:kern w:val="32"/>
          <w:sz w:val="32"/>
          <w:szCs w:val="32"/>
        </w:rPr>
        <w:t>附件3</w:t>
      </w:r>
    </w:p>
    <w:p>
      <w:pPr>
        <w:spacing w:afterLines="50"/>
        <w:jc w:val="center"/>
        <w:rPr>
          <w:rFonts w:ascii="方正小标宋简体" w:hAnsi="方正小标宋简体" w:eastAsia="方正小标宋简体" w:cs="方正小标宋简体"/>
          <w:sz w:val="44"/>
          <w:szCs w:val="44"/>
        </w:rPr>
      </w:pPr>
    </w:p>
    <w:p>
      <w:pPr>
        <w:spacing w:afterLines="5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告知函</w:t>
      </w:r>
    </w:p>
    <w:p>
      <w:pPr>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：（申请人姓名）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您现为</w:t>
      </w:r>
      <w:r>
        <w:rPr>
          <w:rFonts w:hint="eastAsia" w:ascii="仿宋_GB2312" w:hAnsi="仿宋_GB2312" w:eastAsia="仿宋_GB2312" w:cs="仿宋_GB2312"/>
          <w:sz w:val="32"/>
          <w:szCs w:val="32"/>
          <w:u w:val="single"/>
        </w:rPr>
        <w:t>望城</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镇（街道）</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组居民，属</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（建档立卡贫困户、农村分散供养特困人员、低保户、贫困残疾人家庭、其他贫困户），户籍人口</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人，经村评议、乡镇审核、区人民政府审批并公示，被列入202</w:t>
      </w:r>
      <w:r>
        <w:rPr>
          <w:rFonts w:hint="eastAsia" w:ascii="仿宋_GB2312" w:hAnsi="仿宋_GB2312" w:eastAsia="仿宋_GB2312" w:cs="仿宋_GB2312"/>
          <w:sz w:val="32"/>
          <w:szCs w:val="32"/>
          <w:lang w:val="en-US" w:eastAsia="zh-CN"/>
        </w:rPr>
        <w:t>4</w:t>
      </w:r>
      <w:bookmarkStart w:id="0" w:name="_GoBack"/>
      <w:bookmarkEnd w:id="0"/>
      <w:r>
        <w:rPr>
          <w:rFonts w:hint="eastAsia" w:ascii="仿宋_GB2312" w:hAnsi="仿宋_GB2312" w:eastAsia="仿宋_GB2312" w:cs="仿宋_GB2312"/>
          <w:sz w:val="32"/>
          <w:szCs w:val="32"/>
        </w:rPr>
        <w:t>年农村危房改造补助对象。您可对房屋进行（新建/修缮加固），其中，新建房屋应一户一宅、建新拆旧，建房面积原则上应控制在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平方米以内。如您按要求完成危房改造，竣工验收后1个月内，将拨付补助资金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元到您的“一卡通”（账号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）。请您确保“一卡通” 账号和密码的安全，千万不要将存折（银行卡）交给他人。如有疑问，请咨询长沙市望城区住房和城乡建设局，电话：0731-88073498。</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特此函告！</w:t>
      </w:r>
    </w:p>
    <w:p>
      <w:pPr>
        <w:rPr>
          <w:rFonts w:ascii="仿宋_GB2312" w:hAnsi="仿宋_GB2312" w:eastAsia="仿宋_GB2312" w:cs="仿宋_GB2312"/>
          <w:sz w:val="32"/>
          <w:szCs w:val="32"/>
        </w:rPr>
      </w:pPr>
    </w:p>
    <w:p>
      <w:pPr>
        <w:ind w:firstLine="640"/>
        <w:rPr>
          <w:rFonts w:ascii="仿宋_GB2312" w:hAnsi="仿宋_GB2312" w:eastAsia="仿宋_GB2312" w:cs="仿宋_GB2312"/>
          <w:sz w:val="32"/>
          <w:szCs w:val="32"/>
        </w:rPr>
      </w:pP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640"/>
        <w:rPr>
          <w:rFonts w:ascii="仿宋_GB2312" w:hAnsi="仿宋_GB2312" w:eastAsia="仿宋_GB2312" w:cs="仿宋_GB2312"/>
          <w:sz w:val="32"/>
          <w:szCs w:val="32"/>
        </w:rPr>
      </w:pPr>
    </w:p>
    <w:p>
      <w:pPr>
        <w:ind w:firstLine="640"/>
        <w:rPr>
          <w:rFonts w:ascii="仿宋_GB2312" w:hAnsi="仿宋_GB2312" w:eastAsia="仿宋_GB2312" w:cs="仿宋_GB2312"/>
          <w:sz w:val="32"/>
          <w:szCs w:val="32"/>
        </w:rPr>
      </w:pPr>
    </w:p>
    <w:p>
      <w:pPr>
        <w:ind w:firstLine="2569" w:firstLineChars="803"/>
        <w:rPr>
          <w:rFonts w:ascii="仿宋_GB2312" w:hAnsi="仿宋_GB2312" w:eastAsia="仿宋_GB2312" w:cs="仿宋_GB2312"/>
          <w:sz w:val="32"/>
          <w:szCs w:val="32"/>
        </w:rPr>
      </w:pPr>
      <w:r>
        <w:rPr>
          <w:rFonts w:hint="eastAsia" w:ascii="仿宋_GB2312" w:hAnsi="仿宋_GB2312" w:eastAsia="仿宋_GB2312" w:cs="仿宋_GB2312"/>
          <w:sz w:val="32"/>
          <w:szCs w:val="32"/>
        </w:rPr>
        <w:t>长沙市望城区农村危房改造工作领导小组办公室</w:t>
      </w:r>
    </w:p>
    <w:p>
      <w:pPr>
        <w:tabs>
          <w:tab w:val="left" w:pos="7488"/>
        </w:tabs>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rPr>
          <w:rFonts w:ascii="仿宋_GB2312" w:hAnsi="仿宋_GB2312" w:eastAsia="仿宋_GB2312" w:cs="仿宋_GB2312"/>
          <w:sz w:val="32"/>
          <w:szCs w:val="32"/>
        </w:rPr>
      </w:pPr>
    </w:p>
    <w:p/>
    <w:p>
      <w:pPr>
        <w:spacing w:line="600" w:lineRule="exact"/>
        <w:rPr>
          <w:rFonts w:ascii="仿宋_GB2312" w:eastAsia="仿宋_GB2312"/>
          <w:color w:val="000000"/>
          <w:kern w:val="32"/>
          <w:sz w:val="32"/>
          <w:szCs w:val="32"/>
        </w:rPr>
      </w:pPr>
    </w:p>
    <w:p>
      <w:pPr>
        <w:spacing w:line="600" w:lineRule="exact"/>
        <w:rPr>
          <w:rFonts w:ascii="仿宋_GB2312" w:eastAsia="仿宋_GB2312"/>
          <w:color w:val="000000"/>
          <w:kern w:val="32"/>
          <w:sz w:val="32"/>
          <w:szCs w:val="32"/>
        </w:rPr>
      </w:pPr>
    </w:p>
    <w:p>
      <w:pPr>
        <w:spacing w:line="600" w:lineRule="exact"/>
        <w:rPr>
          <w:rFonts w:ascii="仿宋_GB2312" w:eastAsia="仿宋_GB2312"/>
          <w:color w:val="000000"/>
          <w:kern w:val="32"/>
          <w:sz w:val="32"/>
          <w:szCs w:val="32"/>
        </w:rPr>
      </w:pPr>
      <w:r>
        <w:rPr>
          <w:rFonts w:hint="eastAsia" w:ascii="仿宋_GB2312" w:eastAsia="仿宋_GB2312"/>
          <w:color w:val="000000"/>
          <w:kern w:val="32"/>
          <w:sz w:val="32"/>
          <w:szCs w:val="32"/>
        </w:rPr>
        <w:t>附件4</w:t>
      </w:r>
      <w:r>
        <w:rPr>
          <w:rFonts w:hint="eastAsia" w:ascii="仿宋_GB2312"/>
          <w:color w:val="000000"/>
          <w:kern w:val="32"/>
          <w:sz w:val="32"/>
          <w:szCs w:val="32"/>
        </w:rPr>
        <w:t>-1</w:t>
      </w:r>
    </w:p>
    <w:p>
      <w:pPr>
        <w:adjustRightInd w:val="0"/>
        <w:snapToGrid w:val="0"/>
        <w:jc w:val="center"/>
        <w:rPr>
          <w:rFonts w:ascii="黑体" w:hAnsi="黑体" w:eastAsia="黑体"/>
          <w:sz w:val="30"/>
          <w:szCs w:val="30"/>
        </w:rPr>
      </w:pPr>
      <w:r>
        <w:rPr>
          <w:rFonts w:hint="eastAsia" w:ascii="黑体" w:hAnsi="黑体" w:eastAsia="黑体"/>
          <w:sz w:val="30"/>
          <w:szCs w:val="30"/>
        </w:rPr>
        <w:t>农村危房新建房屋基本安全评定表</w:t>
      </w:r>
    </w:p>
    <w:tbl>
      <w:tblPr>
        <w:tblStyle w:val="4"/>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012"/>
        <w:gridCol w:w="1763"/>
        <w:gridCol w:w="1684"/>
        <w:gridCol w:w="1620"/>
        <w:gridCol w:w="1755"/>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1540" w:type="dxa"/>
            <w:gridSpan w:val="2"/>
            <w:vAlign w:val="center"/>
          </w:tcPr>
          <w:p>
            <w:pPr>
              <w:jc w:val="center"/>
              <w:rPr>
                <w:rFonts w:ascii="Times New Roman" w:hAnsi="Times New Roman"/>
                <w:sz w:val="28"/>
                <w:szCs w:val="28"/>
              </w:rPr>
            </w:pPr>
            <w:r>
              <w:rPr>
                <w:rFonts w:ascii="Times New Roman" w:hAnsi="Times New Roman"/>
                <w:sz w:val="28"/>
                <w:szCs w:val="28"/>
              </w:rPr>
              <w:t>户主姓名</w:t>
            </w:r>
          </w:p>
        </w:tc>
        <w:tc>
          <w:tcPr>
            <w:tcW w:w="1763" w:type="dxa"/>
            <w:vAlign w:val="center"/>
          </w:tcPr>
          <w:p>
            <w:pPr>
              <w:jc w:val="center"/>
              <w:rPr>
                <w:rFonts w:ascii="Times New Roman" w:hAnsi="Times New Roman"/>
                <w:sz w:val="28"/>
                <w:szCs w:val="28"/>
              </w:rPr>
            </w:pPr>
          </w:p>
        </w:tc>
        <w:tc>
          <w:tcPr>
            <w:tcW w:w="1684" w:type="dxa"/>
            <w:vAlign w:val="center"/>
          </w:tcPr>
          <w:p>
            <w:pPr>
              <w:jc w:val="center"/>
              <w:rPr>
                <w:rFonts w:ascii="Times New Roman" w:hAnsi="Times New Roman"/>
                <w:sz w:val="28"/>
                <w:szCs w:val="28"/>
              </w:rPr>
            </w:pPr>
            <w:r>
              <w:rPr>
                <w:rFonts w:ascii="Times New Roman" w:hAnsi="Times New Roman"/>
                <w:sz w:val="28"/>
                <w:szCs w:val="28"/>
              </w:rPr>
              <w:t>身份证号</w:t>
            </w:r>
          </w:p>
        </w:tc>
        <w:tc>
          <w:tcPr>
            <w:tcW w:w="4773" w:type="dxa"/>
            <w:gridSpan w:val="3"/>
            <w:vAlign w:val="center"/>
          </w:tcPr>
          <w:p>
            <w:pPr>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8362" w:type="dxa"/>
            <w:gridSpan w:val="6"/>
            <w:vAlign w:val="center"/>
          </w:tcPr>
          <w:p>
            <w:pPr>
              <w:jc w:val="center"/>
              <w:rPr>
                <w:rFonts w:ascii="Times New Roman" w:hAnsi="Times New Roman"/>
                <w:sz w:val="28"/>
                <w:szCs w:val="28"/>
              </w:rPr>
            </w:pPr>
            <w:r>
              <w:rPr>
                <w:rFonts w:ascii="Times New Roman" w:hAnsi="Times New Roman"/>
                <w:sz w:val="28"/>
                <w:szCs w:val="28"/>
              </w:rPr>
              <w:t>主要内容</w:t>
            </w:r>
          </w:p>
        </w:tc>
        <w:tc>
          <w:tcPr>
            <w:tcW w:w="1398" w:type="dxa"/>
            <w:vAlign w:val="center"/>
          </w:tcPr>
          <w:p>
            <w:pPr>
              <w:jc w:val="center"/>
              <w:rPr>
                <w:rFonts w:ascii="Times New Roman" w:hAnsi="Times New Roman"/>
                <w:sz w:val="28"/>
                <w:szCs w:val="28"/>
              </w:rPr>
            </w:pPr>
            <w:r>
              <w:rPr>
                <w:rFonts w:ascii="Times New Roman" w:hAnsi="Times New Roman"/>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restart"/>
            <w:vAlign w:val="center"/>
          </w:tcPr>
          <w:p>
            <w:pPr>
              <w:jc w:val="center"/>
              <w:rPr>
                <w:rFonts w:ascii="Times New Roman" w:hAnsi="Times New Roman"/>
                <w:sz w:val="28"/>
                <w:szCs w:val="28"/>
              </w:rPr>
            </w:pPr>
            <w:r>
              <w:rPr>
                <w:rFonts w:ascii="Times New Roman" w:hAnsi="Times New Roman"/>
                <w:sz w:val="28"/>
                <w:szCs w:val="28"/>
              </w:rPr>
              <w:t>主控项目</w:t>
            </w:r>
          </w:p>
        </w:tc>
        <w:tc>
          <w:tcPr>
            <w:tcW w:w="2775" w:type="dxa"/>
            <w:gridSpan w:val="2"/>
            <w:vAlign w:val="center"/>
          </w:tcPr>
          <w:p>
            <w:pPr>
              <w:spacing w:line="280" w:lineRule="exact"/>
              <w:jc w:val="center"/>
              <w:rPr>
                <w:rFonts w:ascii="Times New Roman" w:hAnsi="Times New Roman" w:eastAsia="仿宋_GB2312"/>
                <w:sz w:val="28"/>
                <w:szCs w:val="28"/>
              </w:rPr>
            </w:pPr>
            <w:r>
              <w:rPr>
                <w:rFonts w:ascii="Times New Roman" w:hAnsi="Times New Roman"/>
                <w:sz w:val="28"/>
                <w:szCs w:val="28"/>
              </w:rPr>
              <w:t>房屋选址</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地基基础</w:t>
            </w:r>
          </w:p>
        </w:tc>
        <w:tc>
          <w:tcPr>
            <w:tcW w:w="5059" w:type="dxa"/>
            <w:gridSpan w:val="3"/>
            <w:vAlign w:val="center"/>
          </w:tcPr>
          <w:p>
            <w:pPr>
              <w:ind w:firstLine="560" w:firstLineChars="200"/>
              <w:rPr>
                <w:rFonts w:ascii="Times New Roman" w:hAnsi="Times New Roman"/>
                <w:b/>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墙    体</w:t>
            </w:r>
          </w:p>
          <w:p>
            <w:pPr>
              <w:spacing w:line="280" w:lineRule="exact"/>
              <w:jc w:val="center"/>
              <w:rPr>
                <w:rFonts w:ascii="Times New Roman" w:hAnsi="Times New Roman"/>
                <w:sz w:val="28"/>
                <w:szCs w:val="28"/>
              </w:rPr>
            </w:pPr>
            <w:r>
              <w:rPr>
                <w:rFonts w:ascii="Times New Roman" w:hAnsi="Times New Roman"/>
                <w:sz w:val="28"/>
                <w:szCs w:val="28"/>
              </w:rPr>
              <w:t>（</w:t>
            </w:r>
            <w:r>
              <w:rPr>
                <w:rFonts w:hint="eastAsia" w:ascii="Times New Roman" w:hAnsi="Times New Roman"/>
                <w:sz w:val="28"/>
                <w:szCs w:val="28"/>
              </w:rPr>
              <w:t>砖砌体</w:t>
            </w:r>
            <w:r>
              <w:rPr>
                <w:rFonts w:ascii="Times New Roman" w:hAnsi="Times New Roman"/>
                <w:sz w:val="28"/>
                <w:szCs w:val="28"/>
              </w:rPr>
              <w:t>）</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柱</w:t>
            </w:r>
          </w:p>
          <w:p>
            <w:pPr>
              <w:spacing w:line="280" w:lineRule="exact"/>
              <w:jc w:val="center"/>
              <w:rPr>
                <w:rFonts w:ascii="Times New Roman" w:hAnsi="Times New Roman"/>
                <w:sz w:val="28"/>
                <w:szCs w:val="28"/>
              </w:rPr>
            </w:pPr>
            <w:r>
              <w:rPr>
                <w:rFonts w:ascii="Times New Roman" w:hAnsi="Times New Roman"/>
                <w:sz w:val="28"/>
                <w:szCs w:val="28"/>
              </w:rPr>
              <w:t>（木、混凝土）</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梁</w:t>
            </w:r>
          </w:p>
          <w:p>
            <w:pPr>
              <w:spacing w:line="280" w:lineRule="exact"/>
              <w:jc w:val="center"/>
              <w:rPr>
                <w:rFonts w:ascii="Times New Roman" w:hAnsi="Times New Roman"/>
                <w:sz w:val="28"/>
                <w:szCs w:val="28"/>
              </w:rPr>
            </w:pPr>
            <w:r>
              <w:rPr>
                <w:rFonts w:ascii="Times New Roman" w:hAnsi="Times New Roman"/>
                <w:sz w:val="28"/>
                <w:szCs w:val="28"/>
              </w:rPr>
              <w:t>（木、混凝土）</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楼   板</w:t>
            </w:r>
          </w:p>
          <w:p>
            <w:pPr>
              <w:spacing w:line="280" w:lineRule="exact"/>
              <w:jc w:val="center"/>
              <w:rPr>
                <w:rFonts w:ascii="Times New Roman" w:hAnsi="Times New Roman"/>
                <w:sz w:val="28"/>
                <w:szCs w:val="28"/>
              </w:rPr>
            </w:pPr>
            <w:r>
              <w:rPr>
                <w:rFonts w:ascii="Times New Roman" w:hAnsi="Times New Roman"/>
                <w:sz w:val="28"/>
                <w:szCs w:val="28"/>
              </w:rPr>
              <w:t>（木、混凝土）</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屋面工程</w:t>
            </w:r>
          </w:p>
          <w:p>
            <w:pPr>
              <w:spacing w:line="280" w:lineRule="exact"/>
              <w:jc w:val="center"/>
              <w:rPr>
                <w:rFonts w:ascii="Times New Roman" w:hAnsi="Times New Roman"/>
                <w:sz w:val="28"/>
                <w:szCs w:val="28"/>
              </w:rPr>
            </w:pPr>
            <w:r>
              <w:rPr>
                <w:rFonts w:ascii="Times New Roman" w:hAnsi="Times New Roman"/>
                <w:sz w:val="28"/>
                <w:szCs w:val="28"/>
              </w:rPr>
              <w:t>（瓦、混凝土面）</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抗震设防</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restart"/>
            <w:vAlign w:val="center"/>
          </w:tcPr>
          <w:p>
            <w:pPr>
              <w:jc w:val="center"/>
              <w:rPr>
                <w:rFonts w:ascii="Times New Roman" w:hAnsi="Times New Roman"/>
                <w:sz w:val="28"/>
                <w:szCs w:val="28"/>
              </w:rPr>
            </w:pPr>
            <w:r>
              <w:rPr>
                <w:rFonts w:ascii="Times New Roman" w:hAnsi="Times New Roman"/>
                <w:sz w:val="28"/>
                <w:szCs w:val="28"/>
              </w:rPr>
              <w:t>一般项目</w:t>
            </w: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门</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窗</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装饰</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水电设施</w:t>
            </w:r>
          </w:p>
        </w:tc>
        <w:tc>
          <w:tcPr>
            <w:tcW w:w="5059" w:type="dxa"/>
            <w:gridSpan w:val="3"/>
            <w:vAlign w:val="center"/>
          </w:tcPr>
          <w:p>
            <w:pPr>
              <w:ind w:firstLine="560" w:firstLineChars="200"/>
              <w:rPr>
                <w:rFonts w:ascii="Times New Roman" w:hAnsi="Times New Roman"/>
                <w:sz w:val="28"/>
                <w:szCs w:val="28"/>
              </w:rPr>
            </w:pPr>
            <w:r>
              <w:rPr>
                <w:rFonts w:ascii="Times New Roman" w:hAnsi="Times New Roman"/>
                <w:sz w:val="28"/>
                <w:szCs w:val="28"/>
              </w:rPr>
              <w:t>□合格            □不合格</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28" w:type="dxa"/>
            <w:vMerge w:val="continue"/>
            <w:vAlign w:val="center"/>
          </w:tcPr>
          <w:p>
            <w:pPr>
              <w:jc w:val="center"/>
              <w:rPr>
                <w:rFonts w:ascii="Times New Roman" w:hAnsi="Times New Roman"/>
                <w:sz w:val="28"/>
                <w:szCs w:val="28"/>
              </w:rPr>
            </w:pPr>
          </w:p>
        </w:tc>
        <w:tc>
          <w:tcPr>
            <w:tcW w:w="2775"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原危房是否拆除</w:t>
            </w:r>
          </w:p>
        </w:tc>
        <w:tc>
          <w:tcPr>
            <w:tcW w:w="5059" w:type="dxa"/>
            <w:gridSpan w:val="3"/>
          </w:tcPr>
          <w:p>
            <w:pPr>
              <w:ind w:firstLine="560" w:firstLineChars="200"/>
              <w:rPr>
                <w:rFonts w:ascii="Times New Roman" w:hAnsi="Times New Roman"/>
                <w:sz w:val="28"/>
                <w:szCs w:val="28"/>
              </w:rPr>
            </w:pPr>
            <w:r>
              <w:rPr>
                <w:rFonts w:ascii="Times New Roman" w:hAnsi="Times New Roman"/>
                <w:sz w:val="28"/>
                <w:szCs w:val="28"/>
              </w:rPr>
              <w:t>□</w:t>
            </w:r>
            <w:r>
              <w:rPr>
                <w:rFonts w:hint="eastAsia" w:ascii="Times New Roman" w:hAnsi="Times New Roman"/>
                <w:sz w:val="28"/>
                <w:szCs w:val="28"/>
              </w:rPr>
              <w:t>是</w:t>
            </w:r>
            <w:r>
              <w:rPr>
                <w:rFonts w:ascii="Times New Roman" w:hAnsi="Times New Roman"/>
                <w:sz w:val="28"/>
                <w:szCs w:val="28"/>
              </w:rPr>
              <w:t xml:space="preserve">     □</w:t>
            </w:r>
            <w:r>
              <w:rPr>
                <w:rFonts w:hint="eastAsia" w:ascii="Times New Roman" w:hAnsi="Times New Roman"/>
                <w:sz w:val="28"/>
                <w:szCs w:val="28"/>
              </w:rPr>
              <w:t>否</w:t>
            </w:r>
          </w:p>
        </w:tc>
        <w:tc>
          <w:tcPr>
            <w:tcW w:w="1398" w:type="dxa"/>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3303"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结 论</w:t>
            </w:r>
          </w:p>
        </w:tc>
        <w:tc>
          <w:tcPr>
            <w:tcW w:w="6457" w:type="dxa"/>
            <w:gridSpan w:val="4"/>
            <w:vAlign w:val="center"/>
          </w:tcPr>
          <w:p>
            <w:pPr>
              <w:rPr>
                <w:rFonts w:ascii="Times New Roman" w:hAnsi="Times New Roman"/>
                <w:sz w:val="28"/>
                <w:szCs w:val="28"/>
              </w:rPr>
            </w:pPr>
            <w:r>
              <w:rPr>
                <w:rFonts w:ascii="Times New Roman" w:hAnsi="Times New Roman"/>
                <w:sz w:val="28"/>
                <w:szCs w:val="28"/>
              </w:rPr>
              <w:t>□合格         □基本合格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3303" w:type="dxa"/>
            <w:gridSpan w:val="3"/>
            <w:vAlign w:val="center"/>
          </w:tcPr>
          <w:p>
            <w:pPr>
              <w:spacing w:line="280" w:lineRule="exact"/>
              <w:jc w:val="center"/>
              <w:rPr>
                <w:rFonts w:ascii="Times New Roman" w:hAnsi="Times New Roman"/>
                <w:sz w:val="28"/>
                <w:szCs w:val="28"/>
              </w:rPr>
            </w:pPr>
            <w:r>
              <w:rPr>
                <w:rFonts w:hint="eastAsia" w:ascii="Times New Roman" w:hAnsi="Times New Roman"/>
                <w:sz w:val="28"/>
                <w:szCs w:val="28"/>
              </w:rPr>
              <w:t>户主签名</w:t>
            </w:r>
          </w:p>
        </w:tc>
        <w:tc>
          <w:tcPr>
            <w:tcW w:w="6457" w:type="dxa"/>
            <w:gridSpan w:val="4"/>
            <w:vAlign w:val="center"/>
          </w:tcPr>
          <w:p>
            <w:pP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3303"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参与</w:t>
            </w:r>
            <w:r>
              <w:rPr>
                <w:rFonts w:hint="eastAsia" w:ascii="Times New Roman" w:hAnsi="Times New Roman"/>
                <w:sz w:val="28"/>
                <w:szCs w:val="28"/>
              </w:rPr>
              <w:t>评定</w:t>
            </w:r>
            <w:r>
              <w:rPr>
                <w:rFonts w:ascii="Times New Roman" w:hAnsi="Times New Roman"/>
                <w:sz w:val="28"/>
                <w:szCs w:val="28"/>
              </w:rPr>
              <w:t>人员签名</w:t>
            </w:r>
          </w:p>
        </w:tc>
        <w:tc>
          <w:tcPr>
            <w:tcW w:w="3304" w:type="dxa"/>
            <w:gridSpan w:val="2"/>
            <w:vAlign w:val="center"/>
          </w:tcPr>
          <w:p>
            <w:pPr>
              <w:rPr>
                <w:rFonts w:ascii="Times New Roman" w:hAnsi="Times New Roman"/>
                <w:sz w:val="28"/>
                <w:szCs w:val="28"/>
              </w:rPr>
            </w:pPr>
            <w:r>
              <w:rPr>
                <w:rFonts w:ascii="Times New Roman" w:hAnsi="Times New Roman"/>
                <w:sz w:val="28"/>
                <w:szCs w:val="28"/>
              </w:rPr>
              <w:t>　</w:t>
            </w:r>
          </w:p>
          <w:p>
            <w:pPr>
              <w:rPr>
                <w:rFonts w:ascii="Times New Roman" w:hAnsi="Times New Roman"/>
                <w:sz w:val="28"/>
                <w:szCs w:val="28"/>
              </w:rPr>
            </w:pPr>
          </w:p>
        </w:tc>
        <w:tc>
          <w:tcPr>
            <w:tcW w:w="1755" w:type="dxa"/>
            <w:vAlign w:val="center"/>
          </w:tcPr>
          <w:p>
            <w:pPr>
              <w:widowControl/>
              <w:jc w:val="center"/>
              <w:rPr>
                <w:rFonts w:ascii="Times New Roman" w:hAnsi="Times New Roman"/>
                <w:sz w:val="28"/>
                <w:szCs w:val="28"/>
              </w:rPr>
            </w:pPr>
            <w:r>
              <w:rPr>
                <w:rFonts w:ascii="Times New Roman" w:hAnsi="Times New Roman"/>
                <w:sz w:val="28"/>
                <w:szCs w:val="28"/>
              </w:rPr>
              <w:t>评定时间</w:t>
            </w:r>
          </w:p>
        </w:tc>
        <w:tc>
          <w:tcPr>
            <w:tcW w:w="1398" w:type="dxa"/>
            <w:vAlign w:val="center"/>
          </w:tcPr>
          <w:p>
            <w:pPr>
              <w:widowControl/>
              <w:jc w:val="left"/>
              <w:rPr>
                <w:rFonts w:ascii="Times New Roman" w:hAnsi="Times New Roman"/>
                <w:sz w:val="28"/>
                <w:szCs w:val="28"/>
              </w:rPr>
            </w:pPr>
          </w:p>
          <w:p>
            <w:pPr>
              <w:rPr>
                <w:rFonts w:ascii="Times New Roman" w:hAnsi="Times New Roman"/>
                <w:sz w:val="28"/>
                <w:szCs w:val="28"/>
              </w:rPr>
            </w:pPr>
          </w:p>
        </w:tc>
      </w:tr>
    </w:tbl>
    <w:p>
      <w:pPr>
        <w:snapToGrid w:val="0"/>
        <w:rPr>
          <w:rFonts w:ascii="Times New Roman" w:hAnsi="Times New Roman"/>
          <w:sz w:val="24"/>
          <w:szCs w:val="32"/>
        </w:rPr>
      </w:pPr>
      <w:r>
        <w:rPr>
          <w:rFonts w:ascii="Times New Roman" w:hAnsi="Times New Roman"/>
          <w:sz w:val="24"/>
          <w:szCs w:val="32"/>
        </w:rPr>
        <w:t>注：评定结果划分为合格，基本合格和不合格三个等级，具体标准为：</w:t>
      </w:r>
    </w:p>
    <w:p>
      <w:pPr>
        <w:snapToGrid w:val="0"/>
        <w:ind w:firstLine="480" w:firstLineChars="200"/>
        <w:rPr>
          <w:rFonts w:ascii="Times New Roman" w:hAnsi="Times New Roman"/>
          <w:sz w:val="24"/>
          <w:szCs w:val="32"/>
        </w:rPr>
      </w:pPr>
      <w:r>
        <w:rPr>
          <w:rFonts w:ascii="Times New Roman" w:hAnsi="Times New Roman"/>
          <w:sz w:val="24"/>
          <w:szCs w:val="32"/>
        </w:rPr>
        <w:t>合格：所有主控项目全部合格。</w:t>
      </w:r>
    </w:p>
    <w:p>
      <w:pPr>
        <w:snapToGrid w:val="0"/>
        <w:ind w:firstLine="480" w:firstLineChars="200"/>
        <w:rPr>
          <w:rFonts w:ascii="Times New Roman" w:hAnsi="Times New Roman"/>
          <w:sz w:val="24"/>
          <w:szCs w:val="32"/>
        </w:rPr>
      </w:pPr>
      <w:r>
        <w:rPr>
          <w:rFonts w:ascii="Times New Roman" w:hAnsi="Times New Roman"/>
          <w:sz w:val="24"/>
          <w:szCs w:val="32"/>
        </w:rPr>
        <w:t>基本合格: 主控项目中房屋选址、地基基础、抗震设防、墙体及柱全部合格，其他项目存在不合格。</w:t>
      </w:r>
    </w:p>
    <w:p>
      <w:pPr>
        <w:snapToGrid w:val="0"/>
        <w:ind w:firstLine="480" w:firstLineChars="200"/>
        <w:rPr>
          <w:rFonts w:ascii="Times New Roman" w:hAnsi="Times New Roman"/>
          <w:sz w:val="24"/>
          <w:szCs w:val="32"/>
        </w:rPr>
      </w:pPr>
      <w:r>
        <w:rPr>
          <w:rFonts w:ascii="Times New Roman" w:hAnsi="Times New Roman"/>
          <w:sz w:val="24"/>
          <w:szCs w:val="32"/>
        </w:rPr>
        <w:t>不合格：主控项目中房屋选址、地基基础、抗震设防、墙体及柱任意一项为不合格。</w:t>
      </w:r>
    </w:p>
    <w:p>
      <w:pPr>
        <w:snapToGrid w:val="0"/>
        <w:jc w:val="center"/>
        <w:rPr>
          <w:rFonts w:ascii="黑体" w:hAnsi="黑体" w:eastAsia="黑体"/>
          <w:sz w:val="28"/>
          <w:szCs w:val="28"/>
        </w:rPr>
      </w:pPr>
    </w:p>
    <w:p>
      <w:pPr>
        <w:snapToGrid w:val="0"/>
        <w:jc w:val="center"/>
        <w:rPr>
          <w:rFonts w:ascii="黑体" w:hAnsi="黑体" w:eastAsia="黑体"/>
          <w:sz w:val="28"/>
          <w:szCs w:val="28"/>
        </w:rPr>
      </w:pPr>
    </w:p>
    <w:p>
      <w:pPr>
        <w:snapToGrid w:val="0"/>
        <w:jc w:val="center"/>
        <w:rPr>
          <w:rFonts w:ascii="黑体" w:hAnsi="黑体" w:eastAsia="黑体"/>
          <w:sz w:val="28"/>
          <w:szCs w:val="28"/>
        </w:rPr>
      </w:pPr>
    </w:p>
    <w:p>
      <w:pPr>
        <w:snapToGrid w:val="0"/>
        <w:jc w:val="center"/>
        <w:rPr>
          <w:rFonts w:ascii="黑体" w:hAnsi="黑体" w:eastAsia="黑体"/>
          <w:sz w:val="28"/>
          <w:szCs w:val="28"/>
        </w:rPr>
      </w:pPr>
    </w:p>
    <w:p>
      <w:pPr>
        <w:snapToGrid w:val="0"/>
        <w:jc w:val="center"/>
        <w:rPr>
          <w:rFonts w:ascii="黑体" w:hAnsi="黑体" w:eastAsia="黑体"/>
          <w:sz w:val="28"/>
          <w:szCs w:val="28"/>
        </w:rPr>
      </w:pPr>
      <w:r>
        <w:rPr>
          <w:rFonts w:hint="eastAsia" w:ascii="黑体" w:hAnsi="黑体" w:eastAsia="黑体"/>
          <w:sz w:val="28"/>
          <w:szCs w:val="28"/>
        </w:rPr>
        <w:t>农村危房新建房屋基本安全评定表填写说明</w:t>
      </w:r>
    </w:p>
    <w:tbl>
      <w:tblPr>
        <w:tblStyle w:val="4"/>
        <w:tblW w:w="10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985"/>
        <w:gridCol w:w="3544"/>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0910" w:type="dxa"/>
            <w:gridSpan w:val="4"/>
            <w:tcBorders>
              <w:top w:val="single" w:color="auto" w:sz="4" w:space="0"/>
            </w:tcBorders>
            <w:vAlign w:val="center"/>
          </w:tcPr>
          <w:p>
            <w:pPr>
              <w:snapToGrid w:val="0"/>
              <w:rPr>
                <w:sz w:val="16"/>
                <w:szCs w:val="24"/>
              </w:rPr>
            </w:pPr>
            <w:r>
              <w:rPr>
                <w:rFonts w:hint="eastAsia"/>
                <w:sz w:val="16"/>
                <w:szCs w:val="24"/>
              </w:rPr>
              <w:t>1.表格内容应由参与评定人员根据房屋实际情况如实填写，并在相应项目结果打“√”，如不存在该评定项目则不填写。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0910" w:type="dxa"/>
            <w:gridSpan w:val="4"/>
            <w:vAlign w:val="center"/>
          </w:tcPr>
          <w:p>
            <w:pPr>
              <w:snapToGrid w:val="0"/>
              <w:rPr>
                <w:sz w:val="16"/>
                <w:szCs w:val="24"/>
              </w:rPr>
            </w:pPr>
            <w:r>
              <w:rPr>
                <w:sz w:val="16"/>
                <w:szCs w:val="24"/>
              </w:rPr>
              <w:t>2</w:t>
            </w:r>
            <w:r>
              <w:rPr>
                <w:rFonts w:hint="eastAsia"/>
                <w:sz w:val="16"/>
                <w:szCs w:val="24"/>
              </w:rPr>
              <w:t>.在主控项目中，将墙体、柱、梁、楼板及屋面共五个分部工程的要求细化为控制指标和引导指标。当项目中控制指标合格时，即项目合格。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10910" w:type="dxa"/>
            <w:gridSpan w:val="4"/>
            <w:vAlign w:val="center"/>
          </w:tcPr>
          <w:p>
            <w:pPr>
              <w:snapToGrid w:val="0"/>
              <w:rPr>
                <w:sz w:val="16"/>
                <w:szCs w:val="24"/>
              </w:rPr>
            </w:pPr>
            <w:r>
              <w:rPr>
                <w:sz w:val="16"/>
                <w:szCs w:val="24"/>
              </w:rPr>
              <w:t>3</w:t>
            </w:r>
            <w:r>
              <w:rPr>
                <w:rFonts w:hint="eastAsia"/>
                <w:sz w:val="16"/>
                <w:szCs w:val="24"/>
              </w:rPr>
              <w:t>.对于合格及基本合格房屋可予以安全评定通过，但基本合格房屋应对其不合格项目进行整改。不合格房屋必须经整改达到合格标准后，再次进行验收。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10910" w:type="dxa"/>
            <w:gridSpan w:val="4"/>
            <w:vAlign w:val="center"/>
          </w:tcPr>
          <w:p>
            <w:pPr>
              <w:snapToGrid w:val="0"/>
              <w:rPr>
                <w:sz w:val="16"/>
                <w:szCs w:val="24"/>
              </w:rPr>
            </w:pPr>
            <w:r>
              <w:rPr>
                <w:sz w:val="16"/>
                <w:szCs w:val="24"/>
              </w:rPr>
              <w:t>4</w:t>
            </w:r>
            <w:r>
              <w:rPr>
                <w:rFonts w:hint="eastAsia"/>
                <w:sz w:val="16"/>
                <w:szCs w:val="24"/>
              </w:rPr>
              <w:t>.参与各方均应在评定栏签字，一般应当包括农户、施工工匠或企业、乡镇及村从事危房改造工作的相关人员。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0910" w:type="dxa"/>
            <w:gridSpan w:val="4"/>
            <w:vAlign w:val="center"/>
          </w:tcPr>
          <w:p>
            <w:pPr>
              <w:snapToGrid w:val="0"/>
              <w:rPr>
                <w:b/>
                <w:sz w:val="16"/>
                <w:szCs w:val="24"/>
              </w:rPr>
            </w:pPr>
            <w:r>
              <w:rPr>
                <w:rFonts w:hint="eastAsia"/>
                <w:b/>
                <w:sz w:val="16"/>
                <w:szCs w:val="24"/>
              </w:rPr>
              <w:t>Ⅰ主控项目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129" w:type="dxa"/>
            <w:vAlign w:val="center"/>
          </w:tcPr>
          <w:p>
            <w:pPr>
              <w:snapToGrid w:val="0"/>
              <w:jc w:val="center"/>
              <w:rPr>
                <w:sz w:val="16"/>
                <w:szCs w:val="24"/>
              </w:rPr>
            </w:pPr>
            <w:r>
              <w:rPr>
                <w:rFonts w:hint="eastAsia"/>
                <w:sz w:val="16"/>
                <w:szCs w:val="24"/>
              </w:rPr>
              <w:t>房屋选址</w:t>
            </w:r>
          </w:p>
        </w:tc>
        <w:tc>
          <w:tcPr>
            <w:tcW w:w="9781" w:type="dxa"/>
            <w:gridSpan w:val="3"/>
            <w:vAlign w:val="center"/>
          </w:tcPr>
          <w:p>
            <w:pPr>
              <w:snapToGrid w:val="0"/>
              <w:rPr>
                <w:sz w:val="16"/>
                <w:szCs w:val="24"/>
              </w:rPr>
            </w:pPr>
            <w:r>
              <w:rPr>
                <w:rFonts w:hint="eastAsia"/>
                <w:sz w:val="16"/>
                <w:szCs w:val="24"/>
              </w:rPr>
              <w:t>选址应符合村庄规划、土地利用总体规划，禁止占用基本农田，不得在河道管理范围和公路两侧建筑控制区建房，不得在可能发生滑坡、崩塌、地陷、地裂、泥石流的危险地段或采空沉陷区、洪水主流区、山洪易发地段建房，且应符合我国抗震设防区域划分相应等级安全选址的相关要求。</w:t>
            </w:r>
          </w:p>
          <w:p>
            <w:pPr>
              <w:snapToGrid w:val="0"/>
              <w:rPr>
                <w:b/>
                <w:sz w:val="16"/>
                <w:szCs w:val="24"/>
              </w:rPr>
            </w:pPr>
            <w:r>
              <w:rPr>
                <w:rFonts w:hint="eastAsia"/>
                <w:b/>
                <w:sz w:val="16"/>
                <w:szCs w:val="24"/>
              </w:rPr>
              <w:t>满足上述要求即为合格，否则为不合格。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129" w:type="dxa"/>
            <w:vAlign w:val="center"/>
          </w:tcPr>
          <w:p>
            <w:pPr>
              <w:jc w:val="center"/>
              <w:rPr>
                <w:sz w:val="16"/>
                <w:szCs w:val="24"/>
              </w:rPr>
            </w:pPr>
            <w:r>
              <w:rPr>
                <w:rFonts w:hint="eastAsia"/>
                <w:sz w:val="16"/>
                <w:szCs w:val="24"/>
              </w:rPr>
              <w:t>地基基础</w:t>
            </w:r>
          </w:p>
        </w:tc>
        <w:tc>
          <w:tcPr>
            <w:tcW w:w="9781" w:type="dxa"/>
            <w:gridSpan w:val="3"/>
            <w:vAlign w:val="center"/>
          </w:tcPr>
          <w:p>
            <w:pPr>
              <w:snapToGrid w:val="0"/>
              <w:rPr>
                <w:sz w:val="16"/>
                <w:szCs w:val="24"/>
              </w:rPr>
            </w:pPr>
            <w:r>
              <w:rPr>
                <w:rFonts w:hint="eastAsia"/>
                <w:sz w:val="16"/>
                <w:szCs w:val="24"/>
              </w:rPr>
              <w:t>1、地基应选择坚实土层。不应将软弱土、液化土、饱和砂土、饱和粉土、湿陷性黄土或其他严重不均匀土层作为房屋地基。</w:t>
            </w:r>
          </w:p>
          <w:p>
            <w:pPr>
              <w:snapToGrid w:val="0"/>
              <w:rPr>
                <w:sz w:val="16"/>
                <w:szCs w:val="24"/>
              </w:rPr>
            </w:pPr>
            <w:r>
              <w:rPr>
                <w:rFonts w:hint="eastAsia"/>
                <w:sz w:val="16"/>
                <w:szCs w:val="24"/>
              </w:rPr>
              <w:t>2、房屋必须设置基础。基础宽度、埋深应按照设计图纸确定，且埋深不得小于500毫米。混凝土构件强度等级不应低于C20，基础素混凝土垫层可采用C10。</w:t>
            </w:r>
          </w:p>
          <w:p>
            <w:pPr>
              <w:snapToGrid w:val="0"/>
              <w:rPr>
                <w:sz w:val="16"/>
                <w:szCs w:val="24"/>
              </w:rPr>
            </w:pPr>
            <w:r>
              <w:rPr>
                <w:rFonts w:hint="eastAsia"/>
                <w:b/>
                <w:sz w:val="16"/>
                <w:szCs w:val="24"/>
              </w:rPr>
              <w:t>满足上述要求即为合格，否则为不合格。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1129" w:type="dxa"/>
            <w:vMerge w:val="restart"/>
            <w:vAlign w:val="center"/>
          </w:tcPr>
          <w:p>
            <w:pPr>
              <w:snapToGrid w:val="0"/>
              <w:jc w:val="center"/>
              <w:rPr>
                <w:sz w:val="16"/>
                <w:szCs w:val="24"/>
              </w:rPr>
            </w:pPr>
            <w:r>
              <w:rPr>
                <w:rFonts w:hint="eastAsia"/>
                <w:sz w:val="16"/>
                <w:szCs w:val="24"/>
              </w:rPr>
              <w:t>抗震设防</w:t>
            </w:r>
          </w:p>
        </w:tc>
        <w:tc>
          <w:tcPr>
            <w:tcW w:w="1985" w:type="dxa"/>
            <w:vAlign w:val="center"/>
          </w:tcPr>
          <w:p>
            <w:pPr>
              <w:snapToGrid w:val="0"/>
              <w:jc w:val="center"/>
              <w:rPr>
                <w:sz w:val="16"/>
                <w:szCs w:val="24"/>
              </w:rPr>
            </w:pPr>
            <w:r>
              <w:rPr>
                <w:rFonts w:hint="eastAsia"/>
                <w:sz w:val="16"/>
                <w:szCs w:val="24"/>
              </w:rPr>
              <w:t>木结构</w:t>
            </w:r>
          </w:p>
        </w:tc>
        <w:tc>
          <w:tcPr>
            <w:tcW w:w="3544" w:type="dxa"/>
            <w:vAlign w:val="center"/>
          </w:tcPr>
          <w:p>
            <w:pPr>
              <w:snapToGrid w:val="0"/>
              <w:jc w:val="center"/>
              <w:rPr>
                <w:sz w:val="16"/>
                <w:szCs w:val="24"/>
              </w:rPr>
            </w:pPr>
            <w:r>
              <w:rPr>
                <w:rFonts w:hint="eastAsia"/>
                <w:sz w:val="16"/>
                <w:szCs w:val="24"/>
              </w:rPr>
              <w:t>砖木结构</w:t>
            </w:r>
          </w:p>
        </w:tc>
        <w:tc>
          <w:tcPr>
            <w:tcW w:w="4252" w:type="dxa"/>
            <w:vAlign w:val="center"/>
          </w:tcPr>
          <w:p>
            <w:pPr>
              <w:snapToGrid w:val="0"/>
              <w:jc w:val="center"/>
              <w:rPr>
                <w:sz w:val="16"/>
                <w:szCs w:val="24"/>
              </w:rPr>
            </w:pPr>
            <w:r>
              <w:rPr>
                <w:rFonts w:hint="eastAsia"/>
                <w:sz w:val="16"/>
                <w:szCs w:val="24"/>
              </w:rPr>
              <w:t>砖混结构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9" w:hRule="atLeast"/>
          <w:jc w:val="center"/>
        </w:trPr>
        <w:tc>
          <w:tcPr>
            <w:tcW w:w="1129" w:type="dxa"/>
            <w:vMerge w:val="continue"/>
            <w:vAlign w:val="center"/>
          </w:tcPr>
          <w:p>
            <w:pPr>
              <w:snapToGrid w:val="0"/>
              <w:jc w:val="center"/>
              <w:rPr>
                <w:sz w:val="16"/>
                <w:szCs w:val="24"/>
              </w:rPr>
            </w:pPr>
          </w:p>
        </w:tc>
        <w:tc>
          <w:tcPr>
            <w:tcW w:w="1985" w:type="dxa"/>
            <w:vAlign w:val="center"/>
          </w:tcPr>
          <w:p>
            <w:pPr>
              <w:snapToGrid w:val="0"/>
              <w:rPr>
                <w:sz w:val="16"/>
                <w:szCs w:val="24"/>
              </w:rPr>
            </w:pPr>
            <w:r>
              <w:rPr>
                <w:rFonts w:hint="eastAsia"/>
                <w:sz w:val="16"/>
                <w:szCs w:val="24"/>
              </w:rPr>
              <w:t>1、木柱梢径不应小于150mm，无明显压弯变形，柱脚无严重腐朽破损。</w:t>
            </w:r>
          </w:p>
          <w:p>
            <w:pPr>
              <w:snapToGrid w:val="0"/>
              <w:rPr>
                <w:sz w:val="16"/>
                <w:szCs w:val="24"/>
              </w:rPr>
            </w:pPr>
            <w:r>
              <w:rPr>
                <w:rFonts w:hint="eastAsia"/>
                <w:sz w:val="16"/>
                <w:szCs w:val="24"/>
              </w:rPr>
              <w:t>2、木梁无明显下沉变形，木柱、木屋架和木梁连接处完好，木屋架与梁柱搭接处设置有斜撑拉结。</w:t>
            </w:r>
          </w:p>
          <w:p>
            <w:pPr>
              <w:snapToGrid w:val="0"/>
              <w:rPr>
                <w:sz w:val="16"/>
                <w:szCs w:val="24"/>
              </w:rPr>
            </w:pPr>
            <w:r>
              <w:rPr>
                <w:rFonts w:hint="eastAsia"/>
                <w:sz w:val="16"/>
                <w:szCs w:val="24"/>
              </w:rPr>
              <w:t>3、木构件无腐朽、虫蛀或严重开裂。</w:t>
            </w:r>
          </w:p>
          <w:p>
            <w:pPr>
              <w:snapToGrid w:val="0"/>
              <w:rPr>
                <w:b/>
                <w:sz w:val="16"/>
                <w:szCs w:val="24"/>
              </w:rPr>
            </w:pPr>
            <w:r>
              <w:rPr>
                <w:rFonts w:hint="eastAsia"/>
                <w:b/>
                <w:sz w:val="16"/>
                <w:szCs w:val="24"/>
              </w:rPr>
              <w:t>满足上述要求即为合格，否则为不合格。</w:t>
            </w:r>
          </w:p>
        </w:tc>
        <w:tc>
          <w:tcPr>
            <w:tcW w:w="3544" w:type="dxa"/>
            <w:vAlign w:val="center"/>
          </w:tcPr>
          <w:p>
            <w:pPr>
              <w:snapToGrid w:val="0"/>
              <w:rPr>
                <w:sz w:val="16"/>
                <w:szCs w:val="24"/>
              </w:rPr>
            </w:pPr>
            <w:r>
              <w:rPr>
                <w:rFonts w:hint="eastAsia"/>
                <w:sz w:val="16"/>
                <w:szCs w:val="24"/>
              </w:rPr>
              <w:t>1、砖墙厚度不应小于240毫米，混凝土砌块墙厚度不应小于190毫米，无明显竖向裂缝、歪闪变形和严重酥碱。梁或屋架端部支承处墙体应无竖向裂缝，纵横墙搭接牢固，咬槎较好。</w:t>
            </w:r>
          </w:p>
          <w:p>
            <w:pPr>
              <w:snapToGrid w:val="0"/>
              <w:rPr>
                <w:sz w:val="16"/>
                <w:szCs w:val="24"/>
              </w:rPr>
            </w:pPr>
            <w:r>
              <w:rPr>
                <w:rFonts w:hint="eastAsia"/>
                <w:sz w:val="16"/>
                <w:szCs w:val="24"/>
              </w:rPr>
              <w:t>2、木构件（如木梁、屋架、檩条等）无明显开裂、腐朽、虫蛀及变形。木构件梢径不应小于120毫米。</w:t>
            </w:r>
          </w:p>
          <w:p>
            <w:pPr>
              <w:snapToGrid w:val="0"/>
              <w:rPr>
                <w:sz w:val="16"/>
                <w:szCs w:val="24"/>
              </w:rPr>
            </w:pPr>
            <w:r>
              <w:rPr>
                <w:rFonts w:hint="eastAsia"/>
                <w:sz w:val="16"/>
                <w:szCs w:val="24"/>
              </w:rPr>
              <w:t>3、宜在基础顶部及楼屋盖处设置配筋圈梁，其截面高度不宜小于180毫米，房屋外墙四角及部分纵横墙交接处设置钢筋混凝土构造柱，其截面尺寸不宜小于190毫米×190毫米。</w:t>
            </w:r>
          </w:p>
          <w:p>
            <w:pPr>
              <w:snapToGrid w:val="0"/>
              <w:rPr>
                <w:sz w:val="16"/>
                <w:szCs w:val="24"/>
              </w:rPr>
            </w:pPr>
            <w:r>
              <w:rPr>
                <w:rFonts w:hint="eastAsia"/>
                <w:b/>
                <w:sz w:val="16"/>
                <w:szCs w:val="24"/>
              </w:rPr>
              <w:t>满足上述要求即为合格，否则为不合格。</w:t>
            </w:r>
          </w:p>
        </w:tc>
        <w:tc>
          <w:tcPr>
            <w:tcW w:w="4252" w:type="dxa"/>
            <w:vAlign w:val="center"/>
          </w:tcPr>
          <w:p>
            <w:pPr>
              <w:snapToGrid w:val="0"/>
              <w:rPr>
                <w:sz w:val="16"/>
                <w:szCs w:val="24"/>
              </w:rPr>
            </w:pPr>
            <w:r>
              <w:rPr>
                <w:rFonts w:hint="eastAsia"/>
                <w:sz w:val="16"/>
                <w:szCs w:val="24"/>
              </w:rPr>
              <w:t>1、砖墙厚度不应小于240毫米，混凝土砌块墙厚度不应小于190毫米，无明显竖向裂缝、歪闪变形和严重酥碱。梁或屋架端部支承处墙体应无竖向裂缝，纵横墙搭接牢固，咬槎较好。</w:t>
            </w:r>
          </w:p>
          <w:p>
            <w:pPr>
              <w:snapToGrid w:val="0"/>
              <w:rPr>
                <w:sz w:val="16"/>
                <w:szCs w:val="24"/>
              </w:rPr>
            </w:pPr>
            <w:r>
              <w:rPr>
                <w:rFonts w:hint="eastAsia"/>
                <w:sz w:val="16"/>
                <w:szCs w:val="24"/>
              </w:rPr>
              <w:t>2、混凝土楼板端部支承在墙上的长度不应小于100毫米，支承在梁上的长度不应小于80毫米。</w:t>
            </w:r>
          </w:p>
          <w:p>
            <w:pPr>
              <w:snapToGrid w:val="0"/>
              <w:rPr>
                <w:sz w:val="16"/>
                <w:szCs w:val="24"/>
              </w:rPr>
            </w:pPr>
            <w:r>
              <w:rPr>
                <w:rFonts w:hint="eastAsia"/>
                <w:sz w:val="16"/>
                <w:szCs w:val="24"/>
              </w:rPr>
              <w:t>3、宜在基础顶部及楼屋盖处设置配筋圈梁，其截面高度不宜小于180毫米，房屋外墙四角及部分纵横墙交接处设置钢筋混凝土构造柱，其截面尺寸不宜小于190毫米×190毫米。</w:t>
            </w:r>
          </w:p>
          <w:p>
            <w:pPr>
              <w:snapToGrid w:val="0"/>
              <w:rPr>
                <w:b/>
                <w:sz w:val="16"/>
                <w:szCs w:val="24"/>
              </w:rPr>
            </w:pPr>
            <w:r>
              <w:rPr>
                <w:rFonts w:hint="eastAsia"/>
                <w:b/>
                <w:sz w:val="16"/>
                <w:szCs w:val="24"/>
              </w:rPr>
              <w:t>满足上述要求即为合格，否则为不合格。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1129" w:type="dxa"/>
            <w:vAlign w:val="center"/>
          </w:tcPr>
          <w:p>
            <w:pPr>
              <w:snapToGrid w:val="0"/>
              <w:jc w:val="center"/>
              <w:rPr>
                <w:sz w:val="16"/>
                <w:szCs w:val="24"/>
              </w:rPr>
            </w:pPr>
            <w:r>
              <w:rPr>
                <w:rFonts w:hint="eastAsia"/>
                <w:sz w:val="16"/>
                <w:szCs w:val="24"/>
              </w:rPr>
              <w:t>墙   体</w:t>
            </w:r>
          </w:p>
          <w:p>
            <w:pPr>
              <w:snapToGrid w:val="0"/>
              <w:jc w:val="center"/>
              <w:rPr>
                <w:sz w:val="16"/>
                <w:szCs w:val="24"/>
              </w:rPr>
            </w:pPr>
            <w:r>
              <w:rPr>
                <w:rFonts w:hint="eastAsia"/>
                <w:sz w:val="16"/>
                <w:szCs w:val="24"/>
              </w:rPr>
              <w:t>（砖砌块）</w:t>
            </w:r>
          </w:p>
        </w:tc>
        <w:tc>
          <w:tcPr>
            <w:tcW w:w="9781" w:type="dxa"/>
            <w:gridSpan w:val="3"/>
            <w:vAlign w:val="center"/>
          </w:tcPr>
          <w:p>
            <w:pPr>
              <w:snapToGrid w:val="0"/>
              <w:rPr>
                <w:sz w:val="15"/>
                <w:szCs w:val="15"/>
              </w:rPr>
            </w:pPr>
            <w:r>
              <w:rPr>
                <w:rFonts w:hint="eastAsia"/>
                <w:sz w:val="15"/>
                <w:szCs w:val="15"/>
              </w:rPr>
              <w:t>1、承重墙体最小厚度，混凝土砌块墙不应小于190毫米，砖墙不应小于240毫米，砌筑质量良好，不应采用空斗砖墙承重，每层墙体最大自由高度不应大于4米。不应采用独立砖柱、砌块柱、石柱承重。</w:t>
            </w:r>
          </w:p>
          <w:p>
            <w:pPr>
              <w:snapToGrid w:val="0"/>
              <w:rPr>
                <w:sz w:val="15"/>
                <w:szCs w:val="15"/>
              </w:rPr>
            </w:pPr>
            <w:r>
              <w:rPr>
                <w:rFonts w:hint="eastAsia"/>
                <w:sz w:val="15"/>
                <w:szCs w:val="15"/>
              </w:rPr>
              <w:t>2、墙体布置在平面内应闭合，墙体转角处和纵、横墙咬槎牢固，交接处无明显松动、脱闪现象，梁或屋架端部支承处墙体应无竖向裂缝。</w:t>
            </w:r>
          </w:p>
          <w:p>
            <w:pPr>
              <w:snapToGrid w:val="0"/>
              <w:rPr>
                <w:sz w:val="15"/>
                <w:szCs w:val="15"/>
              </w:rPr>
            </w:pPr>
            <w:r>
              <w:rPr>
                <w:rFonts w:hint="eastAsia"/>
                <w:sz w:val="15"/>
                <w:szCs w:val="15"/>
              </w:rPr>
              <w:t>3、承重墙体无竖向裂缝及歪斜变形。</w:t>
            </w:r>
          </w:p>
          <w:p>
            <w:pPr>
              <w:snapToGrid w:val="0"/>
              <w:rPr>
                <w:sz w:val="15"/>
                <w:szCs w:val="15"/>
              </w:rPr>
            </w:pPr>
            <w:r>
              <w:rPr>
                <w:rFonts w:hint="eastAsia"/>
                <w:sz w:val="15"/>
                <w:szCs w:val="15"/>
              </w:rPr>
              <w:t>4、木质围护墙体无明显腐朽虫蛀及明显外闪现象。</w:t>
            </w:r>
          </w:p>
          <w:p>
            <w:pPr>
              <w:snapToGrid w:val="0"/>
              <w:rPr>
                <w:sz w:val="15"/>
                <w:szCs w:val="15"/>
              </w:rPr>
            </w:pPr>
            <w:r>
              <w:rPr>
                <w:rFonts w:hint="eastAsia"/>
                <w:sz w:val="15"/>
                <w:szCs w:val="15"/>
              </w:rPr>
              <w:t>5、在房屋外墙四角及纵横墙交接处等部位按规定设置钢筋混凝土构造柱，其截面尺寸不应小于190毫米×190毫米。</w:t>
            </w:r>
          </w:p>
          <w:p>
            <w:pPr>
              <w:snapToGrid w:val="0"/>
              <w:rPr>
                <w:sz w:val="15"/>
                <w:szCs w:val="15"/>
              </w:rPr>
            </w:pPr>
            <w:r>
              <w:rPr>
                <w:rFonts w:hint="eastAsia"/>
                <w:sz w:val="15"/>
                <w:szCs w:val="15"/>
              </w:rPr>
              <w:t>6、承重的门窗间墙最小宽度和外墙尽端至门窗洞边的最小距离不应小于800毫米。</w:t>
            </w:r>
          </w:p>
          <w:p>
            <w:pPr>
              <w:snapToGrid w:val="0"/>
              <w:rPr>
                <w:b/>
                <w:sz w:val="15"/>
                <w:szCs w:val="15"/>
              </w:rPr>
            </w:pPr>
            <w:r>
              <w:rPr>
                <w:rFonts w:hint="eastAsia"/>
                <w:b/>
                <w:sz w:val="15"/>
                <w:szCs w:val="15"/>
              </w:rPr>
              <w:t>其中1、2、3、5、为控制指标，4、6、为引导指标。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129" w:type="dxa"/>
            <w:vAlign w:val="center"/>
          </w:tcPr>
          <w:p>
            <w:pPr>
              <w:snapToGrid w:val="0"/>
              <w:jc w:val="center"/>
              <w:rPr>
                <w:sz w:val="16"/>
                <w:szCs w:val="24"/>
              </w:rPr>
            </w:pPr>
            <w:r>
              <w:rPr>
                <w:rFonts w:hint="eastAsia"/>
                <w:sz w:val="16"/>
                <w:szCs w:val="24"/>
              </w:rPr>
              <w:t>柱</w:t>
            </w:r>
          </w:p>
          <w:p>
            <w:pPr>
              <w:snapToGrid w:val="0"/>
              <w:jc w:val="center"/>
              <w:rPr>
                <w:sz w:val="16"/>
                <w:szCs w:val="24"/>
              </w:rPr>
            </w:pPr>
            <w:r>
              <w:rPr>
                <w:rFonts w:hint="eastAsia"/>
                <w:sz w:val="16"/>
                <w:szCs w:val="24"/>
              </w:rPr>
              <w:t>（木、混凝土）</w:t>
            </w:r>
          </w:p>
        </w:tc>
        <w:tc>
          <w:tcPr>
            <w:tcW w:w="9781" w:type="dxa"/>
            <w:gridSpan w:val="3"/>
            <w:vAlign w:val="center"/>
          </w:tcPr>
          <w:p>
            <w:pPr>
              <w:snapToGrid w:val="0"/>
              <w:rPr>
                <w:sz w:val="15"/>
                <w:szCs w:val="15"/>
              </w:rPr>
            </w:pPr>
            <w:r>
              <w:rPr>
                <w:rFonts w:hint="eastAsia"/>
                <w:sz w:val="15"/>
                <w:szCs w:val="15"/>
              </w:rPr>
              <w:t>1、柱端部连接处搭接牢固，柱基牢固无位移。</w:t>
            </w:r>
          </w:p>
          <w:p>
            <w:pPr>
              <w:snapToGrid w:val="0"/>
              <w:rPr>
                <w:sz w:val="15"/>
                <w:szCs w:val="15"/>
              </w:rPr>
            </w:pPr>
            <w:r>
              <w:rPr>
                <w:rFonts w:hint="eastAsia"/>
                <w:sz w:val="15"/>
                <w:szCs w:val="15"/>
              </w:rPr>
              <w:t>2、混凝土柱表面应无露筋、蜂窝、空洞、夹渣、疏松、孔洞等损伤现象，截面尺寸不应小于250毫米×250毫米。</w:t>
            </w:r>
          </w:p>
          <w:p>
            <w:pPr>
              <w:snapToGrid w:val="0"/>
              <w:rPr>
                <w:sz w:val="15"/>
                <w:szCs w:val="15"/>
              </w:rPr>
            </w:pPr>
            <w:r>
              <w:rPr>
                <w:rFonts w:hint="eastAsia"/>
                <w:sz w:val="15"/>
                <w:szCs w:val="15"/>
              </w:rPr>
              <w:t>3、木柱材质应为整料，不宜存在接头，且无明显腐朽及虫蛀现象，柱梢径不应小于150毫米，并设置柱脚石，柱脚石顶部应高出地面不小于100毫米，与柱脚间有可靠连接措施。</w:t>
            </w:r>
          </w:p>
          <w:p>
            <w:pPr>
              <w:snapToGrid w:val="0"/>
              <w:rPr>
                <w:b/>
                <w:sz w:val="15"/>
                <w:szCs w:val="15"/>
              </w:rPr>
            </w:pPr>
            <w:r>
              <w:rPr>
                <w:rFonts w:hint="eastAsia"/>
                <w:b/>
                <w:sz w:val="15"/>
                <w:szCs w:val="15"/>
              </w:rPr>
              <w:t>其中1、为控制指标，2、3、为引导指标。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129" w:type="dxa"/>
            <w:vAlign w:val="center"/>
          </w:tcPr>
          <w:p>
            <w:pPr>
              <w:snapToGrid w:val="0"/>
              <w:jc w:val="center"/>
              <w:rPr>
                <w:sz w:val="16"/>
                <w:szCs w:val="24"/>
              </w:rPr>
            </w:pPr>
            <w:r>
              <w:rPr>
                <w:rFonts w:hint="eastAsia"/>
                <w:sz w:val="16"/>
                <w:szCs w:val="24"/>
              </w:rPr>
              <w:t>梁</w:t>
            </w:r>
          </w:p>
          <w:p>
            <w:pPr>
              <w:snapToGrid w:val="0"/>
              <w:jc w:val="center"/>
              <w:rPr>
                <w:sz w:val="16"/>
                <w:szCs w:val="24"/>
              </w:rPr>
            </w:pPr>
            <w:r>
              <w:rPr>
                <w:rFonts w:hint="eastAsia"/>
                <w:sz w:val="16"/>
                <w:szCs w:val="24"/>
              </w:rPr>
              <w:t>（木、混凝土）</w:t>
            </w:r>
          </w:p>
        </w:tc>
        <w:tc>
          <w:tcPr>
            <w:tcW w:w="9781" w:type="dxa"/>
            <w:gridSpan w:val="3"/>
            <w:vAlign w:val="center"/>
          </w:tcPr>
          <w:p>
            <w:pPr>
              <w:snapToGrid w:val="0"/>
              <w:rPr>
                <w:sz w:val="15"/>
                <w:szCs w:val="15"/>
              </w:rPr>
            </w:pPr>
            <w:r>
              <w:rPr>
                <w:rFonts w:hint="eastAsia"/>
                <w:sz w:val="15"/>
                <w:szCs w:val="15"/>
              </w:rPr>
              <w:t>1、木梁梢径不应小于120毫米。</w:t>
            </w:r>
          </w:p>
          <w:p>
            <w:pPr>
              <w:snapToGrid w:val="0"/>
              <w:rPr>
                <w:sz w:val="15"/>
                <w:szCs w:val="15"/>
              </w:rPr>
            </w:pPr>
            <w:r>
              <w:rPr>
                <w:rFonts w:hint="eastAsia"/>
                <w:sz w:val="15"/>
                <w:szCs w:val="15"/>
              </w:rPr>
              <w:t>2、混凝土梁表面宜无露筋、蜂窝、孔洞、夹渣等现象，截面宽度不宜小于150毫米。</w:t>
            </w:r>
          </w:p>
          <w:p>
            <w:pPr>
              <w:snapToGrid w:val="0"/>
              <w:rPr>
                <w:sz w:val="15"/>
                <w:szCs w:val="15"/>
              </w:rPr>
            </w:pPr>
            <w:r>
              <w:rPr>
                <w:rFonts w:hint="eastAsia"/>
                <w:sz w:val="15"/>
                <w:szCs w:val="15"/>
              </w:rPr>
              <w:t>3、梁端部无明显斜裂缝，跨中无明显竖向裂缝及下沉变形。</w:t>
            </w:r>
          </w:p>
          <w:p>
            <w:pPr>
              <w:snapToGrid w:val="0"/>
              <w:rPr>
                <w:sz w:val="15"/>
                <w:szCs w:val="15"/>
              </w:rPr>
            </w:pPr>
            <w:r>
              <w:rPr>
                <w:rFonts w:hint="eastAsia"/>
                <w:sz w:val="15"/>
                <w:szCs w:val="15"/>
              </w:rPr>
              <w:t>4、跨度大于4.8米的梁，应在端部支承处砌体上设置混凝土垫块，当墙中设有圈梁时，垫块与圈梁宜浇成整体。</w:t>
            </w:r>
          </w:p>
          <w:p>
            <w:pPr>
              <w:snapToGrid w:val="0"/>
              <w:rPr>
                <w:sz w:val="15"/>
                <w:szCs w:val="15"/>
              </w:rPr>
            </w:pPr>
            <w:r>
              <w:rPr>
                <w:rFonts w:hint="eastAsia"/>
                <w:sz w:val="15"/>
                <w:szCs w:val="15"/>
              </w:rPr>
              <w:t>5、门窗洞口不应采用砖过梁。</w:t>
            </w:r>
          </w:p>
          <w:p>
            <w:pPr>
              <w:snapToGrid w:val="0"/>
              <w:rPr>
                <w:b/>
                <w:sz w:val="15"/>
                <w:szCs w:val="15"/>
              </w:rPr>
            </w:pPr>
            <w:r>
              <w:rPr>
                <w:rFonts w:hint="eastAsia"/>
                <w:b/>
                <w:sz w:val="15"/>
                <w:szCs w:val="15"/>
              </w:rPr>
              <w:t>其中3、为控制指标，1、2、4、5、为引导指标。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129" w:type="dxa"/>
            <w:vAlign w:val="center"/>
          </w:tcPr>
          <w:p>
            <w:pPr>
              <w:snapToGrid w:val="0"/>
              <w:jc w:val="center"/>
              <w:rPr>
                <w:sz w:val="16"/>
                <w:szCs w:val="24"/>
              </w:rPr>
            </w:pPr>
            <w:r>
              <w:rPr>
                <w:rFonts w:hint="eastAsia"/>
                <w:sz w:val="16"/>
                <w:szCs w:val="24"/>
              </w:rPr>
              <w:t>楼   板</w:t>
            </w:r>
          </w:p>
          <w:p>
            <w:pPr>
              <w:snapToGrid w:val="0"/>
              <w:jc w:val="center"/>
              <w:rPr>
                <w:sz w:val="16"/>
                <w:szCs w:val="24"/>
              </w:rPr>
            </w:pPr>
            <w:r>
              <w:rPr>
                <w:rFonts w:hint="eastAsia"/>
                <w:sz w:val="16"/>
                <w:szCs w:val="24"/>
              </w:rPr>
              <w:t>（木、混凝土）</w:t>
            </w:r>
          </w:p>
        </w:tc>
        <w:tc>
          <w:tcPr>
            <w:tcW w:w="9781" w:type="dxa"/>
            <w:gridSpan w:val="3"/>
            <w:vAlign w:val="center"/>
          </w:tcPr>
          <w:p>
            <w:pPr>
              <w:snapToGrid w:val="0"/>
              <w:rPr>
                <w:sz w:val="15"/>
                <w:szCs w:val="15"/>
              </w:rPr>
            </w:pPr>
            <w:r>
              <w:rPr>
                <w:sz w:val="15"/>
                <w:szCs w:val="15"/>
              </w:rPr>
              <w:t>1、混凝土楼板表面应无露筋、蜂窝、孔洞等现象</w:t>
            </w:r>
            <w:r>
              <w:rPr>
                <w:rFonts w:hint="eastAsia"/>
                <w:sz w:val="15"/>
                <w:szCs w:val="15"/>
              </w:rPr>
              <w:t>。双向板厚不应小于其短跨的1/40（最少在80毫米及以上），单向板厚不应小于其跨度的1/30（最少在</w:t>
            </w:r>
            <w:r>
              <w:rPr>
                <w:sz w:val="15"/>
                <w:szCs w:val="15"/>
              </w:rPr>
              <w:t>60毫米</w:t>
            </w:r>
            <w:r>
              <w:rPr>
                <w:rFonts w:hint="eastAsia"/>
                <w:sz w:val="15"/>
                <w:szCs w:val="15"/>
              </w:rPr>
              <w:t>及以上）。楼板端部支承在墙上的长度不应小于100毫米，支承在梁上的长度不应小于80毫米。</w:t>
            </w:r>
          </w:p>
          <w:p>
            <w:pPr>
              <w:snapToGrid w:val="0"/>
              <w:rPr>
                <w:sz w:val="15"/>
                <w:szCs w:val="15"/>
              </w:rPr>
            </w:pPr>
            <w:r>
              <w:rPr>
                <w:sz w:val="15"/>
                <w:szCs w:val="15"/>
              </w:rPr>
              <w:t>2、木楼板应无明显腐朽虫蛀及横向裂缝。</w:t>
            </w:r>
          </w:p>
          <w:p>
            <w:pPr>
              <w:snapToGrid w:val="0"/>
              <w:rPr>
                <w:sz w:val="15"/>
                <w:szCs w:val="15"/>
              </w:rPr>
            </w:pPr>
            <w:r>
              <w:rPr>
                <w:rFonts w:hint="eastAsia"/>
                <w:sz w:val="15"/>
                <w:szCs w:val="15"/>
              </w:rPr>
              <w:t>3、</w:t>
            </w:r>
            <w:r>
              <w:rPr>
                <w:sz w:val="15"/>
                <w:szCs w:val="15"/>
              </w:rPr>
              <w:t>传统预制钢筋混凝土楼板（空心板或槽型板）</w:t>
            </w:r>
            <w:r>
              <w:rPr>
                <w:rFonts w:hint="eastAsia"/>
                <w:sz w:val="15"/>
                <w:szCs w:val="15"/>
              </w:rPr>
              <w:t>应</w:t>
            </w:r>
            <w:r>
              <w:rPr>
                <w:sz w:val="15"/>
                <w:szCs w:val="15"/>
              </w:rPr>
              <w:t>限制使用，使用时应采取措施保证可靠支承和连接措施。</w:t>
            </w:r>
          </w:p>
          <w:p>
            <w:pPr>
              <w:snapToGrid w:val="0"/>
              <w:rPr>
                <w:b/>
                <w:sz w:val="15"/>
                <w:szCs w:val="15"/>
              </w:rPr>
            </w:pPr>
            <w:r>
              <w:rPr>
                <w:rFonts w:hint="eastAsia"/>
                <w:b/>
                <w:sz w:val="15"/>
                <w:szCs w:val="15"/>
              </w:rPr>
              <w:t>其中1、2、3、为控制指标。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129" w:type="dxa"/>
            <w:vAlign w:val="center"/>
          </w:tcPr>
          <w:p>
            <w:pPr>
              <w:snapToGrid w:val="0"/>
              <w:jc w:val="center"/>
              <w:rPr>
                <w:sz w:val="16"/>
                <w:szCs w:val="24"/>
              </w:rPr>
            </w:pPr>
            <w:r>
              <w:rPr>
                <w:rFonts w:hint="eastAsia"/>
                <w:sz w:val="16"/>
                <w:szCs w:val="24"/>
              </w:rPr>
              <w:t>屋面工程</w:t>
            </w:r>
          </w:p>
          <w:p>
            <w:pPr>
              <w:snapToGrid w:val="0"/>
              <w:jc w:val="center"/>
              <w:rPr>
                <w:sz w:val="16"/>
                <w:szCs w:val="24"/>
              </w:rPr>
            </w:pPr>
            <w:r>
              <w:rPr>
                <w:rFonts w:hint="eastAsia"/>
                <w:sz w:val="16"/>
                <w:szCs w:val="24"/>
              </w:rPr>
              <w:t>（瓦、混凝土）</w:t>
            </w:r>
          </w:p>
        </w:tc>
        <w:tc>
          <w:tcPr>
            <w:tcW w:w="9781" w:type="dxa"/>
            <w:gridSpan w:val="3"/>
            <w:vAlign w:val="center"/>
          </w:tcPr>
          <w:p>
            <w:pPr>
              <w:snapToGrid w:val="0"/>
              <w:rPr>
                <w:sz w:val="15"/>
                <w:szCs w:val="15"/>
              </w:rPr>
            </w:pPr>
            <w:r>
              <w:rPr>
                <w:rFonts w:hint="eastAsia"/>
                <w:sz w:val="15"/>
                <w:szCs w:val="15"/>
              </w:rPr>
              <w:t>1、檩条或屋架支承稳固，无明显受力裂缝及下沉变形。</w:t>
            </w:r>
          </w:p>
          <w:p>
            <w:pPr>
              <w:snapToGrid w:val="0"/>
              <w:rPr>
                <w:sz w:val="15"/>
                <w:szCs w:val="15"/>
              </w:rPr>
            </w:pPr>
            <w:r>
              <w:rPr>
                <w:rFonts w:hint="eastAsia"/>
                <w:sz w:val="15"/>
                <w:szCs w:val="15"/>
              </w:rPr>
              <w:t>2、屋面排水构造合理，排水畅通，排水措施齐全，无积水、渗水现象。</w:t>
            </w:r>
          </w:p>
          <w:p>
            <w:pPr>
              <w:snapToGrid w:val="0"/>
              <w:rPr>
                <w:sz w:val="15"/>
                <w:szCs w:val="15"/>
              </w:rPr>
            </w:pPr>
            <w:r>
              <w:rPr>
                <w:rFonts w:hint="eastAsia"/>
                <w:sz w:val="15"/>
                <w:szCs w:val="15"/>
              </w:rPr>
              <w:t>3、坡屋面瓦片铺设整齐、匀称，粘贴牢固，搭接严密，檐口平直。</w:t>
            </w:r>
          </w:p>
          <w:p>
            <w:pPr>
              <w:snapToGrid w:val="0"/>
              <w:rPr>
                <w:sz w:val="15"/>
                <w:szCs w:val="15"/>
              </w:rPr>
            </w:pPr>
            <w:r>
              <w:rPr>
                <w:rFonts w:hint="eastAsia"/>
                <w:sz w:val="15"/>
                <w:szCs w:val="15"/>
              </w:rPr>
              <w:t>4、混凝土平屋顶宜做油毡防水层或增设斜坡瓦屋面，设有女儿墙的平屋面，女儿墙内宜设300毫米高泛水。</w:t>
            </w:r>
          </w:p>
          <w:p>
            <w:pPr>
              <w:snapToGrid w:val="0"/>
              <w:rPr>
                <w:b/>
                <w:sz w:val="15"/>
                <w:szCs w:val="15"/>
              </w:rPr>
            </w:pPr>
            <w:r>
              <w:rPr>
                <w:rFonts w:hint="eastAsia"/>
                <w:b/>
                <w:sz w:val="15"/>
                <w:szCs w:val="15"/>
              </w:rPr>
              <w:t>其中1、2、为控制指标，3、4、为引导指标。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0910" w:type="dxa"/>
            <w:gridSpan w:val="4"/>
          </w:tcPr>
          <w:p>
            <w:pPr>
              <w:snapToGrid w:val="0"/>
              <w:rPr>
                <w:b/>
                <w:sz w:val="15"/>
                <w:szCs w:val="15"/>
              </w:rPr>
            </w:pPr>
            <w:r>
              <w:rPr>
                <w:rFonts w:hint="eastAsia"/>
                <w:b/>
                <w:sz w:val="15"/>
                <w:szCs w:val="15"/>
              </w:rPr>
              <w:t>Ⅱ</w:t>
            </w:r>
            <w:r>
              <w:rPr>
                <w:b/>
                <w:sz w:val="15"/>
                <w:szCs w:val="15"/>
              </w:rPr>
              <w:t xml:space="preserve"> 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129" w:type="dxa"/>
            <w:vAlign w:val="center"/>
          </w:tcPr>
          <w:p>
            <w:pPr>
              <w:snapToGrid w:val="0"/>
              <w:jc w:val="center"/>
              <w:rPr>
                <w:sz w:val="16"/>
                <w:szCs w:val="24"/>
              </w:rPr>
            </w:pPr>
            <w:r>
              <w:rPr>
                <w:sz w:val="16"/>
                <w:szCs w:val="24"/>
              </w:rPr>
              <w:t>门窗</w:t>
            </w:r>
          </w:p>
        </w:tc>
        <w:tc>
          <w:tcPr>
            <w:tcW w:w="9781" w:type="dxa"/>
            <w:gridSpan w:val="3"/>
          </w:tcPr>
          <w:p>
            <w:pPr>
              <w:snapToGrid w:val="0"/>
              <w:rPr>
                <w:sz w:val="15"/>
                <w:szCs w:val="15"/>
              </w:rPr>
            </w:pPr>
            <w:r>
              <w:rPr>
                <w:sz w:val="15"/>
                <w:szCs w:val="15"/>
              </w:rPr>
              <w:t>1、根据使用需要合理设置门窗，玻璃、窗扇、门板等构件。</w:t>
            </w:r>
          </w:p>
          <w:p>
            <w:pPr>
              <w:snapToGrid w:val="0"/>
              <w:rPr>
                <w:sz w:val="15"/>
                <w:szCs w:val="15"/>
              </w:rPr>
            </w:pPr>
            <w:r>
              <w:rPr>
                <w:sz w:val="15"/>
                <w:szCs w:val="15"/>
              </w:rPr>
              <w:t>2、门窗洞口顶部宜按照规范要求设置过梁。</w:t>
            </w:r>
          </w:p>
          <w:p>
            <w:pPr>
              <w:snapToGrid w:val="0"/>
              <w:rPr>
                <w:sz w:val="15"/>
                <w:szCs w:val="15"/>
              </w:rPr>
            </w:pPr>
            <w:r>
              <w:rPr>
                <w:sz w:val="15"/>
                <w:szCs w:val="15"/>
              </w:rPr>
              <w:t>3、门窗框、扇无变形，开启灵活，关闭严密。门窗框与洞口边缘连接紧密、抹灰平整</w:t>
            </w:r>
            <w:r>
              <w:rPr>
                <w:rFonts w:hint="eastAsia"/>
                <w:sz w:val="15"/>
                <w:szCs w:val="15"/>
              </w:rPr>
              <w:t>，窗顶要设有滴水线</w:t>
            </w:r>
            <w:r>
              <w:rPr>
                <w:sz w:val="15"/>
                <w:szCs w:val="15"/>
              </w:rPr>
              <w:t>。</w:t>
            </w:r>
          </w:p>
          <w:p>
            <w:pPr>
              <w:snapToGrid w:val="0"/>
              <w:rPr>
                <w:b/>
                <w:sz w:val="15"/>
                <w:szCs w:val="15"/>
              </w:rPr>
            </w:pPr>
            <w:r>
              <w:rPr>
                <w:b/>
                <w:sz w:val="15"/>
                <w:szCs w:val="15"/>
              </w:rPr>
              <w:t>满足上述要求时，即为合格，否则为不合格。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129" w:type="dxa"/>
            <w:vAlign w:val="center"/>
          </w:tcPr>
          <w:p>
            <w:pPr>
              <w:snapToGrid w:val="0"/>
              <w:jc w:val="center"/>
              <w:rPr>
                <w:sz w:val="16"/>
                <w:szCs w:val="24"/>
              </w:rPr>
            </w:pPr>
            <w:r>
              <w:rPr>
                <w:sz w:val="16"/>
                <w:szCs w:val="24"/>
              </w:rPr>
              <w:t>装饰</w:t>
            </w:r>
          </w:p>
        </w:tc>
        <w:tc>
          <w:tcPr>
            <w:tcW w:w="9781" w:type="dxa"/>
            <w:gridSpan w:val="3"/>
          </w:tcPr>
          <w:p>
            <w:pPr>
              <w:snapToGrid w:val="0"/>
              <w:rPr>
                <w:sz w:val="15"/>
                <w:szCs w:val="15"/>
              </w:rPr>
            </w:pPr>
            <w:r>
              <w:rPr>
                <w:sz w:val="15"/>
                <w:szCs w:val="15"/>
              </w:rPr>
              <w:t>1、室内墙面应粉刷抹灰，生土结构房屋室外墙面宜保持原有风貌。</w:t>
            </w:r>
          </w:p>
          <w:p>
            <w:pPr>
              <w:snapToGrid w:val="0"/>
              <w:rPr>
                <w:sz w:val="15"/>
                <w:szCs w:val="15"/>
              </w:rPr>
            </w:pPr>
            <w:r>
              <w:rPr>
                <w:sz w:val="15"/>
                <w:szCs w:val="15"/>
              </w:rPr>
              <w:t>2、室内地面硬化层宜密实平整。</w:t>
            </w:r>
          </w:p>
          <w:p>
            <w:pPr>
              <w:snapToGrid w:val="0"/>
              <w:rPr>
                <w:sz w:val="15"/>
                <w:szCs w:val="15"/>
              </w:rPr>
            </w:pPr>
            <w:r>
              <w:rPr>
                <w:sz w:val="15"/>
                <w:szCs w:val="15"/>
              </w:rPr>
              <w:t>3、房屋周边应设置散水等排水防潮设施。</w:t>
            </w:r>
          </w:p>
          <w:p>
            <w:pPr>
              <w:snapToGrid w:val="0"/>
              <w:rPr>
                <w:b/>
                <w:sz w:val="15"/>
                <w:szCs w:val="15"/>
              </w:rPr>
            </w:pPr>
            <w:r>
              <w:rPr>
                <w:b/>
                <w:sz w:val="15"/>
                <w:szCs w:val="15"/>
              </w:rPr>
              <w:t>满足上述要求时，即为合格，否则为不合格。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129" w:type="dxa"/>
            <w:vAlign w:val="center"/>
          </w:tcPr>
          <w:p>
            <w:pPr>
              <w:snapToGrid w:val="0"/>
              <w:jc w:val="center"/>
              <w:rPr>
                <w:sz w:val="16"/>
                <w:szCs w:val="24"/>
              </w:rPr>
            </w:pPr>
            <w:r>
              <w:rPr>
                <w:sz w:val="16"/>
                <w:szCs w:val="24"/>
              </w:rPr>
              <w:t>水电设施</w:t>
            </w:r>
          </w:p>
        </w:tc>
        <w:tc>
          <w:tcPr>
            <w:tcW w:w="9781" w:type="dxa"/>
            <w:gridSpan w:val="3"/>
          </w:tcPr>
          <w:p>
            <w:pPr>
              <w:snapToGrid w:val="0"/>
              <w:rPr>
                <w:sz w:val="15"/>
                <w:szCs w:val="15"/>
              </w:rPr>
            </w:pPr>
            <w:r>
              <w:rPr>
                <w:sz w:val="15"/>
                <w:szCs w:val="15"/>
              </w:rPr>
              <w:t>1、室内电线及插座合理布置，严禁乱拉乱扯，保证改造后的用电安全。</w:t>
            </w:r>
          </w:p>
          <w:p>
            <w:pPr>
              <w:snapToGrid w:val="0"/>
              <w:rPr>
                <w:sz w:val="15"/>
                <w:szCs w:val="15"/>
              </w:rPr>
            </w:pPr>
            <w:r>
              <w:rPr>
                <w:sz w:val="15"/>
                <w:szCs w:val="15"/>
              </w:rPr>
              <w:t>2、室内外给排水系统安装基本完整，保证用水安全。</w:t>
            </w:r>
          </w:p>
          <w:p>
            <w:pPr>
              <w:snapToGrid w:val="0"/>
              <w:rPr>
                <w:b/>
                <w:sz w:val="15"/>
                <w:szCs w:val="15"/>
              </w:rPr>
            </w:pPr>
            <w:r>
              <w:rPr>
                <w:b/>
                <w:sz w:val="15"/>
                <w:szCs w:val="15"/>
              </w:rPr>
              <w:t>满足上述要求时，即为合格，否则为不合格。</w:t>
            </w:r>
          </w:p>
        </w:tc>
      </w:tr>
    </w:tbl>
    <w:p>
      <w:pPr>
        <w:spacing w:line="600" w:lineRule="exact"/>
        <w:rPr>
          <w:rFonts w:ascii="仿宋_GB2312" w:eastAsia="仿宋_GB2312"/>
          <w:color w:val="000000"/>
          <w:kern w:val="32"/>
          <w:sz w:val="32"/>
          <w:szCs w:val="32"/>
        </w:rPr>
      </w:pPr>
    </w:p>
    <w:p>
      <w:pPr>
        <w:spacing w:line="600" w:lineRule="exact"/>
        <w:rPr>
          <w:rFonts w:ascii="仿宋_GB2312" w:eastAsia="仿宋_GB2312"/>
          <w:color w:val="000000"/>
          <w:kern w:val="32"/>
          <w:sz w:val="32"/>
          <w:szCs w:val="32"/>
        </w:rPr>
      </w:pPr>
    </w:p>
    <w:p>
      <w:pPr>
        <w:spacing w:line="600" w:lineRule="exact"/>
        <w:rPr>
          <w:rFonts w:ascii="仿宋_GB2312" w:eastAsia="仿宋_GB2312"/>
          <w:color w:val="000000"/>
          <w:kern w:val="32"/>
          <w:sz w:val="32"/>
          <w:szCs w:val="32"/>
        </w:rPr>
      </w:pPr>
      <w:r>
        <w:rPr>
          <w:rFonts w:hint="eastAsia" w:ascii="仿宋_GB2312" w:eastAsia="仿宋_GB2312"/>
          <w:color w:val="000000"/>
          <w:kern w:val="32"/>
          <w:sz w:val="32"/>
          <w:szCs w:val="32"/>
        </w:rPr>
        <w:t>附件4</w:t>
      </w:r>
      <w:r>
        <w:rPr>
          <w:rFonts w:hint="eastAsia" w:ascii="仿宋_GB2312"/>
          <w:color w:val="000000"/>
          <w:kern w:val="32"/>
          <w:sz w:val="32"/>
          <w:szCs w:val="32"/>
        </w:rPr>
        <w:t>-2</w:t>
      </w:r>
    </w:p>
    <w:p>
      <w:pPr>
        <w:adjustRightInd w:val="0"/>
        <w:snapToGrid w:val="0"/>
        <w:jc w:val="center"/>
        <w:rPr>
          <w:rFonts w:ascii="黑体" w:hAnsi="黑体" w:eastAsia="黑体"/>
          <w:sz w:val="30"/>
          <w:szCs w:val="30"/>
        </w:rPr>
      </w:pPr>
      <w:r>
        <w:rPr>
          <w:rFonts w:hint="eastAsia" w:ascii="黑体" w:hAnsi="黑体" w:eastAsia="黑体"/>
          <w:sz w:val="30"/>
          <w:szCs w:val="30"/>
        </w:rPr>
        <w:t>农村危房加固改造房屋基本安全评定表</w:t>
      </w:r>
    </w:p>
    <w:tbl>
      <w:tblPr>
        <w:tblStyle w:val="4"/>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873"/>
        <w:gridCol w:w="1826"/>
        <w:gridCol w:w="1528"/>
        <w:gridCol w:w="1765"/>
        <w:gridCol w:w="1595"/>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18"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户主姓名</w:t>
            </w:r>
          </w:p>
        </w:tc>
        <w:tc>
          <w:tcPr>
            <w:tcW w:w="1826" w:type="dxa"/>
            <w:vAlign w:val="center"/>
          </w:tcPr>
          <w:p>
            <w:pPr>
              <w:spacing w:line="280" w:lineRule="exact"/>
              <w:jc w:val="center"/>
              <w:rPr>
                <w:rFonts w:ascii="Times New Roman" w:hAnsi="Times New Roman"/>
                <w:sz w:val="28"/>
                <w:szCs w:val="28"/>
              </w:rPr>
            </w:pPr>
          </w:p>
        </w:tc>
        <w:tc>
          <w:tcPr>
            <w:tcW w:w="1528" w:type="dxa"/>
            <w:vAlign w:val="center"/>
          </w:tcPr>
          <w:p>
            <w:pPr>
              <w:spacing w:line="280" w:lineRule="exact"/>
              <w:jc w:val="center"/>
              <w:rPr>
                <w:rFonts w:ascii="Times New Roman" w:hAnsi="Times New Roman"/>
                <w:sz w:val="28"/>
                <w:szCs w:val="28"/>
              </w:rPr>
            </w:pPr>
            <w:r>
              <w:rPr>
                <w:rFonts w:ascii="Times New Roman" w:hAnsi="Times New Roman"/>
                <w:sz w:val="28"/>
                <w:szCs w:val="28"/>
              </w:rPr>
              <w:t>身份证号</w:t>
            </w:r>
          </w:p>
        </w:tc>
        <w:tc>
          <w:tcPr>
            <w:tcW w:w="4748" w:type="dxa"/>
            <w:gridSpan w:val="3"/>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232" w:type="dxa"/>
            <w:gridSpan w:val="6"/>
            <w:vAlign w:val="center"/>
          </w:tcPr>
          <w:p>
            <w:pPr>
              <w:spacing w:line="280" w:lineRule="exact"/>
              <w:jc w:val="center"/>
              <w:rPr>
                <w:rFonts w:ascii="Times New Roman" w:hAnsi="Times New Roman"/>
                <w:sz w:val="28"/>
                <w:szCs w:val="28"/>
              </w:rPr>
            </w:pPr>
            <w:r>
              <w:rPr>
                <w:rFonts w:ascii="Times New Roman" w:hAnsi="Times New Roman"/>
                <w:sz w:val="28"/>
                <w:szCs w:val="28"/>
              </w:rPr>
              <w:t>主要内容</w:t>
            </w:r>
          </w:p>
        </w:tc>
        <w:tc>
          <w:tcPr>
            <w:tcW w:w="1388" w:type="dxa"/>
            <w:vAlign w:val="center"/>
          </w:tcPr>
          <w:p>
            <w:pPr>
              <w:spacing w:line="280" w:lineRule="exact"/>
              <w:jc w:val="center"/>
              <w:rPr>
                <w:rFonts w:ascii="Times New Roman" w:hAnsi="Times New Roman"/>
                <w:sz w:val="28"/>
                <w:szCs w:val="28"/>
              </w:rPr>
            </w:pPr>
            <w:r>
              <w:rPr>
                <w:rFonts w:ascii="Times New Roman" w:hAnsi="Times New Roman"/>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restart"/>
            <w:vAlign w:val="center"/>
          </w:tcPr>
          <w:p>
            <w:pPr>
              <w:spacing w:line="280" w:lineRule="exact"/>
              <w:jc w:val="center"/>
              <w:rPr>
                <w:rFonts w:ascii="Times New Roman" w:hAnsi="Times New Roman"/>
                <w:sz w:val="28"/>
                <w:szCs w:val="28"/>
              </w:rPr>
            </w:pPr>
            <w:r>
              <w:rPr>
                <w:rFonts w:ascii="Times New Roman" w:hAnsi="Times New Roman"/>
                <w:sz w:val="28"/>
                <w:szCs w:val="28"/>
              </w:rPr>
              <w:t>主控项目</w:t>
            </w: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地基基础</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墙    体</w:t>
            </w:r>
          </w:p>
          <w:p>
            <w:pPr>
              <w:spacing w:line="280" w:lineRule="exact"/>
              <w:jc w:val="center"/>
              <w:rPr>
                <w:rFonts w:ascii="Times New Roman" w:hAnsi="Times New Roman"/>
                <w:sz w:val="28"/>
                <w:szCs w:val="28"/>
              </w:rPr>
            </w:pPr>
            <w:r>
              <w:rPr>
                <w:rFonts w:ascii="Times New Roman" w:hAnsi="Times New Roman"/>
                <w:sz w:val="28"/>
                <w:szCs w:val="28"/>
              </w:rPr>
              <w:t>（</w:t>
            </w:r>
            <w:r>
              <w:rPr>
                <w:rFonts w:hint="eastAsia" w:ascii="Times New Roman" w:hAnsi="Times New Roman"/>
                <w:sz w:val="28"/>
                <w:szCs w:val="28"/>
              </w:rPr>
              <w:t>生</w:t>
            </w:r>
            <w:r>
              <w:rPr>
                <w:rFonts w:ascii="Times New Roman" w:hAnsi="Times New Roman"/>
                <w:sz w:val="28"/>
                <w:szCs w:val="28"/>
              </w:rPr>
              <w:t>土、</w:t>
            </w:r>
            <w:r>
              <w:rPr>
                <w:rFonts w:hint="eastAsia" w:ascii="Times New Roman" w:hAnsi="Times New Roman"/>
                <w:sz w:val="28"/>
                <w:szCs w:val="28"/>
              </w:rPr>
              <w:t>砖砌体</w:t>
            </w:r>
            <w:r>
              <w:rPr>
                <w:rFonts w:ascii="Times New Roman" w:hAnsi="Times New Roman"/>
                <w:sz w:val="28"/>
                <w:szCs w:val="28"/>
              </w:rPr>
              <w:t>）</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柱</w:t>
            </w:r>
          </w:p>
          <w:p>
            <w:pPr>
              <w:spacing w:line="280" w:lineRule="exact"/>
              <w:jc w:val="center"/>
              <w:rPr>
                <w:rFonts w:ascii="Times New Roman" w:hAnsi="Times New Roman"/>
                <w:sz w:val="28"/>
                <w:szCs w:val="28"/>
              </w:rPr>
            </w:pPr>
            <w:r>
              <w:rPr>
                <w:rFonts w:ascii="Times New Roman" w:hAnsi="Times New Roman"/>
                <w:sz w:val="28"/>
                <w:szCs w:val="28"/>
              </w:rPr>
              <w:t>（木、砖、混凝土）</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梁</w:t>
            </w:r>
          </w:p>
          <w:p>
            <w:pPr>
              <w:spacing w:line="280" w:lineRule="exact"/>
              <w:jc w:val="center"/>
              <w:rPr>
                <w:rFonts w:ascii="Times New Roman" w:hAnsi="Times New Roman"/>
                <w:sz w:val="28"/>
                <w:szCs w:val="28"/>
              </w:rPr>
            </w:pPr>
            <w:r>
              <w:rPr>
                <w:rFonts w:ascii="Times New Roman" w:hAnsi="Times New Roman"/>
                <w:sz w:val="28"/>
                <w:szCs w:val="28"/>
              </w:rPr>
              <w:t>（木、混凝土）</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楼    板</w:t>
            </w:r>
          </w:p>
          <w:p>
            <w:pPr>
              <w:spacing w:line="280" w:lineRule="exact"/>
              <w:jc w:val="center"/>
              <w:rPr>
                <w:rFonts w:ascii="Times New Roman" w:hAnsi="Times New Roman"/>
                <w:sz w:val="28"/>
                <w:szCs w:val="28"/>
              </w:rPr>
            </w:pPr>
            <w:r>
              <w:rPr>
                <w:rFonts w:ascii="Times New Roman" w:hAnsi="Times New Roman"/>
                <w:sz w:val="28"/>
                <w:szCs w:val="28"/>
              </w:rPr>
              <w:t>（木、混凝土）</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屋面工程</w:t>
            </w:r>
          </w:p>
          <w:p>
            <w:pPr>
              <w:spacing w:line="280" w:lineRule="exact"/>
              <w:jc w:val="center"/>
              <w:rPr>
                <w:rFonts w:ascii="Times New Roman" w:hAnsi="Times New Roman"/>
                <w:sz w:val="28"/>
                <w:szCs w:val="28"/>
              </w:rPr>
            </w:pPr>
            <w:r>
              <w:rPr>
                <w:rFonts w:ascii="Times New Roman" w:hAnsi="Times New Roman"/>
                <w:sz w:val="28"/>
                <w:szCs w:val="28"/>
              </w:rPr>
              <w:t>（瓦、混凝土面）</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抗震设防</w:t>
            </w:r>
          </w:p>
        </w:tc>
        <w:tc>
          <w:tcPr>
            <w:tcW w:w="4888" w:type="dxa"/>
            <w:gridSpan w:val="3"/>
            <w:vAlign w:val="center"/>
          </w:tcPr>
          <w:p>
            <w:pPr>
              <w:ind w:firstLine="700" w:firstLineChars="250"/>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restart"/>
            <w:vAlign w:val="center"/>
          </w:tcPr>
          <w:p>
            <w:pPr>
              <w:spacing w:line="280" w:lineRule="exact"/>
              <w:jc w:val="center"/>
              <w:rPr>
                <w:rFonts w:ascii="Times New Roman" w:hAnsi="Times New Roman"/>
                <w:sz w:val="28"/>
                <w:szCs w:val="28"/>
              </w:rPr>
            </w:pPr>
            <w:r>
              <w:rPr>
                <w:rFonts w:ascii="Times New Roman" w:hAnsi="Times New Roman"/>
                <w:sz w:val="28"/>
                <w:szCs w:val="28"/>
              </w:rPr>
              <w:t>一般项目</w:t>
            </w: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门</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窗</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装饰</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5" w:type="dxa"/>
            <w:vMerge w:val="continue"/>
            <w:vAlign w:val="center"/>
          </w:tcPr>
          <w:p>
            <w:pPr>
              <w:spacing w:line="280" w:lineRule="exact"/>
              <w:jc w:val="center"/>
              <w:rPr>
                <w:rFonts w:ascii="Times New Roman" w:hAnsi="Times New Roman"/>
                <w:sz w:val="28"/>
                <w:szCs w:val="28"/>
              </w:rPr>
            </w:pPr>
          </w:p>
        </w:tc>
        <w:tc>
          <w:tcPr>
            <w:tcW w:w="2699" w:type="dxa"/>
            <w:gridSpan w:val="2"/>
            <w:vAlign w:val="center"/>
          </w:tcPr>
          <w:p>
            <w:pPr>
              <w:spacing w:line="280" w:lineRule="exact"/>
              <w:jc w:val="center"/>
              <w:rPr>
                <w:rFonts w:ascii="Times New Roman" w:hAnsi="Times New Roman"/>
                <w:sz w:val="28"/>
                <w:szCs w:val="28"/>
              </w:rPr>
            </w:pPr>
            <w:r>
              <w:rPr>
                <w:rFonts w:ascii="Times New Roman" w:hAnsi="Times New Roman"/>
                <w:sz w:val="28"/>
                <w:szCs w:val="28"/>
              </w:rPr>
              <w:t>水电设施</w:t>
            </w:r>
          </w:p>
        </w:tc>
        <w:tc>
          <w:tcPr>
            <w:tcW w:w="4888"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□合格            □不合格</w:t>
            </w:r>
          </w:p>
        </w:tc>
        <w:tc>
          <w:tcPr>
            <w:tcW w:w="1388" w:type="dxa"/>
            <w:vAlign w:val="center"/>
          </w:tcPr>
          <w:p>
            <w:pPr>
              <w:spacing w:line="280" w:lineRule="exact"/>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3344"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结 论</w:t>
            </w:r>
          </w:p>
        </w:tc>
        <w:tc>
          <w:tcPr>
            <w:tcW w:w="6276" w:type="dxa"/>
            <w:gridSpan w:val="4"/>
            <w:vAlign w:val="center"/>
          </w:tcPr>
          <w:p>
            <w:pPr>
              <w:spacing w:line="280" w:lineRule="exact"/>
              <w:ind w:firstLine="560" w:firstLineChars="200"/>
              <w:rPr>
                <w:rFonts w:ascii="Times New Roman" w:hAnsi="Times New Roman"/>
                <w:sz w:val="28"/>
                <w:szCs w:val="28"/>
              </w:rPr>
            </w:pPr>
            <w:r>
              <w:rPr>
                <w:rFonts w:ascii="Times New Roman" w:hAnsi="Times New Roman"/>
                <w:sz w:val="28"/>
                <w:szCs w:val="28"/>
              </w:rPr>
              <w:t>□合格         □基本合格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3344" w:type="dxa"/>
            <w:gridSpan w:val="3"/>
            <w:vAlign w:val="center"/>
          </w:tcPr>
          <w:p>
            <w:pPr>
              <w:spacing w:line="280" w:lineRule="exact"/>
              <w:jc w:val="center"/>
              <w:rPr>
                <w:rFonts w:ascii="Times New Roman" w:hAnsi="Times New Roman"/>
                <w:sz w:val="28"/>
                <w:szCs w:val="28"/>
              </w:rPr>
            </w:pPr>
            <w:r>
              <w:rPr>
                <w:rFonts w:hint="eastAsia" w:ascii="Times New Roman" w:hAnsi="Times New Roman"/>
                <w:sz w:val="28"/>
                <w:szCs w:val="28"/>
              </w:rPr>
              <w:t>户主签名</w:t>
            </w:r>
          </w:p>
        </w:tc>
        <w:tc>
          <w:tcPr>
            <w:tcW w:w="6276" w:type="dxa"/>
            <w:gridSpan w:val="4"/>
            <w:vAlign w:val="center"/>
          </w:tcPr>
          <w:p>
            <w:pPr>
              <w:spacing w:line="280" w:lineRule="exact"/>
              <w:ind w:firstLine="560" w:firstLineChars="200"/>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344" w:type="dxa"/>
            <w:gridSpan w:val="3"/>
            <w:vAlign w:val="center"/>
          </w:tcPr>
          <w:p>
            <w:pPr>
              <w:spacing w:line="280" w:lineRule="exact"/>
              <w:jc w:val="center"/>
              <w:rPr>
                <w:rFonts w:ascii="Times New Roman" w:hAnsi="Times New Roman"/>
                <w:sz w:val="28"/>
                <w:szCs w:val="28"/>
              </w:rPr>
            </w:pPr>
            <w:r>
              <w:rPr>
                <w:rFonts w:ascii="Times New Roman" w:hAnsi="Times New Roman"/>
                <w:sz w:val="28"/>
                <w:szCs w:val="28"/>
              </w:rPr>
              <w:t>参与评定人员签名</w:t>
            </w:r>
          </w:p>
        </w:tc>
        <w:tc>
          <w:tcPr>
            <w:tcW w:w="3293" w:type="dxa"/>
            <w:gridSpan w:val="2"/>
            <w:vAlign w:val="center"/>
          </w:tcPr>
          <w:p>
            <w:pPr>
              <w:spacing w:line="280" w:lineRule="exact"/>
              <w:rPr>
                <w:rFonts w:ascii="Times New Roman" w:hAnsi="Times New Roman"/>
                <w:sz w:val="28"/>
                <w:szCs w:val="28"/>
              </w:rPr>
            </w:pPr>
          </w:p>
        </w:tc>
        <w:tc>
          <w:tcPr>
            <w:tcW w:w="1595" w:type="dxa"/>
            <w:vAlign w:val="center"/>
          </w:tcPr>
          <w:p>
            <w:pPr>
              <w:widowControl/>
              <w:spacing w:line="280" w:lineRule="exact"/>
              <w:jc w:val="center"/>
              <w:rPr>
                <w:rFonts w:ascii="Times New Roman" w:hAnsi="Times New Roman"/>
                <w:sz w:val="28"/>
                <w:szCs w:val="28"/>
              </w:rPr>
            </w:pPr>
            <w:r>
              <w:rPr>
                <w:rFonts w:ascii="Times New Roman" w:hAnsi="Times New Roman"/>
                <w:sz w:val="28"/>
                <w:szCs w:val="28"/>
              </w:rPr>
              <w:t>评定时间</w:t>
            </w:r>
          </w:p>
        </w:tc>
        <w:tc>
          <w:tcPr>
            <w:tcW w:w="1388" w:type="dxa"/>
            <w:vAlign w:val="center"/>
          </w:tcPr>
          <w:p>
            <w:pPr>
              <w:spacing w:line="280" w:lineRule="exact"/>
              <w:rPr>
                <w:rFonts w:ascii="Times New Roman" w:hAnsi="Times New Roman"/>
                <w:sz w:val="28"/>
                <w:szCs w:val="28"/>
              </w:rPr>
            </w:pPr>
          </w:p>
        </w:tc>
      </w:tr>
    </w:tbl>
    <w:p>
      <w:pPr>
        <w:snapToGrid w:val="0"/>
        <w:rPr>
          <w:rFonts w:ascii="Times New Roman" w:hAnsi="Times New Roman"/>
          <w:sz w:val="24"/>
          <w:szCs w:val="32"/>
        </w:rPr>
      </w:pPr>
      <w:r>
        <w:rPr>
          <w:rFonts w:ascii="Times New Roman" w:hAnsi="Times New Roman"/>
          <w:sz w:val="24"/>
          <w:szCs w:val="32"/>
        </w:rPr>
        <w:t>注：评定结果划分为合格，基本合格和不合格三个等级，具体标准为：</w:t>
      </w:r>
    </w:p>
    <w:p>
      <w:pPr>
        <w:snapToGrid w:val="0"/>
        <w:ind w:firstLine="480" w:firstLineChars="200"/>
        <w:rPr>
          <w:rFonts w:ascii="Times New Roman" w:hAnsi="Times New Roman"/>
          <w:sz w:val="24"/>
          <w:szCs w:val="32"/>
        </w:rPr>
      </w:pPr>
      <w:r>
        <w:rPr>
          <w:rFonts w:ascii="Times New Roman" w:hAnsi="Times New Roman"/>
          <w:sz w:val="24"/>
          <w:szCs w:val="32"/>
        </w:rPr>
        <w:t>合格：所有主控项目全部合格。</w:t>
      </w:r>
    </w:p>
    <w:p>
      <w:pPr>
        <w:snapToGrid w:val="0"/>
        <w:ind w:firstLine="480" w:firstLineChars="200"/>
        <w:rPr>
          <w:rFonts w:ascii="Times New Roman" w:hAnsi="Times New Roman"/>
          <w:sz w:val="24"/>
          <w:szCs w:val="32"/>
        </w:rPr>
      </w:pPr>
      <w:r>
        <w:rPr>
          <w:rFonts w:ascii="Times New Roman" w:hAnsi="Times New Roman"/>
          <w:sz w:val="24"/>
          <w:szCs w:val="32"/>
        </w:rPr>
        <w:t>基本合格: 主控项目中房屋选址、地基基础、抗震设防、墙体及柱全部合格，其他项目存在不合格。</w:t>
      </w:r>
    </w:p>
    <w:p>
      <w:pPr>
        <w:rPr>
          <w:rFonts w:ascii="Times New Roman" w:hAnsi="Times New Roman"/>
          <w:sz w:val="24"/>
          <w:szCs w:val="32"/>
        </w:rPr>
      </w:pPr>
      <w:r>
        <w:rPr>
          <w:rFonts w:ascii="Times New Roman" w:hAnsi="Times New Roman"/>
          <w:sz w:val="24"/>
          <w:szCs w:val="32"/>
        </w:rPr>
        <w:t>不合格：主控项目中房屋选址、地基基础、抗震设防、墙体及柱任意一项为不合格。</w:t>
      </w:r>
    </w:p>
    <w:p>
      <w:pPr>
        <w:rPr>
          <w:rFonts w:ascii="Times New Roman" w:hAnsi="Times New Roman"/>
          <w:sz w:val="24"/>
          <w:szCs w:val="32"/>
        </w:rPr>
      </w:pPr>
    </w:p>
    <w:p>
      <w:pPr>
        <w:snapToGrid w:val="0"/>
        <w:rPr>
          <w:rFonts w:ascii="黑体" w:hAnsi="黑体" w:eastAsia="黑体"/>
          <w:sz w:val="28"/>
          <w:szCs w:val="28"/>
        </w:rPr>
      </w:pPr>
    </w:p>
    <w:p>
      <w:pPr>
        <w:snapToGrid w:val="0"/>
        <w:jc w:val="center"/>
        <w:rPr>
          <w:rFonts w:ascii="黑体" w:hAnsi="黑体" w:eastAsia="黑体"/>
          <w:sz w:val="28"/>
          <w:szCs w:val="28"/>
        </w:rPr>
      </w:pPr>
      <w:r>
        <w:rPr>
          <w:rFonts w:hint="eastAsia" w:ascii="黑体" w:hAnsi="黑体" w:eastAsia="黑体"/>
          <w:sz w:val="28"/>
          <w:szCs w:val="28"/>
        </w:rPr>
        <w:t>农村危房加固改造房屋基本安全评定表填写说明</w:t>
      </w:r>
    </w:p>
    <w:tbl>
      <w:tblPr>
        <w:tblStyle w:val="4"/>
        <w:tblW w:w="10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4395"/>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10201" w:type="dxa"/>
            <w:gridSpan w:val="3"/>
            <w:tcBorders>
              <w:top w:val="single" w:color="auto" w:sz="4" w:space="0"/>
            </w:tcBorders>
            <w:vAlign w:val="center"/>
          </w:tcPr>
          <w:p>
            <w:pPr>
              <w:snapToGrid w:val="0"/>
              <w:rPr>
                <w:sz w:val="16"/>
                <w:szCs w:val="24"/>
              </w:rPr>
            </w:pPr>
            <w:r>
              <w:rPr>
                <w:rFonts w:hint="eastAsia"/>
                <w:sz w:val="16"/>
                <w:szCs w:val="24"/>
              </w:rPr>
              <w:t>1.表格内容应由参与评定人员根据房屋实际情况如实填写，并在相应项目结果打“√”，如不存在该评定项目则不填写。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0201" w:type="dxa"/>
            <w:gridSpan w:val="3"/>
            <w:tcBorders>
              <w:top w:val="single" w:color="auto" w:sz="4" w:space="0"/>
            </w:tcBorders>
            <w:vAlign w:val="center"/>
          </w:tcPr>
          <w:p>
            <w:pPr>
              <w:snapToGrid w:val="0"/>
              <w:rPr>
                <w:sz w:val="16"/>
                <w:szCs w:val="24"/>
              </w:rPr>
            </w:pPr>
            <w:r>
              <w:rPr>
                <w:sz w:val="16"/>
                <w:szCs w:val="24"/>
              </w:rPr>
              <w:t>2</w:t>
            </w:r>
            <w:r>
              <w:rPr>
                <w:rFonts w:hint="eastAsia"/>
                <w:sz w:val="16"/>
                <w:szCs w:val="24"/>
              </w:rPr>
              <w:t>.在主控项目中，将墙体、柱、梁、楼板及屋面共五个分部工程的要求细化为控制指标和引导指标。当项目中控制指标合格时，即项目合格。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0201" w:type="dxa"/>
            <w:gridSpan w:val="3"/>
            <w:vAlign w:val="center"/>
          </w:tcPr>
          <w:p>
            <w:pPr>
              <w:snapToGrid w:val="0"/>
              <w:rPr>
                <w:sz w:val="16"/>
                <w:szCs w:val="24"/>
              </w:rPr>
            </w:pPr>
            <w:r>
              <w:rPr>
                <w:sz w:val="16"/>
                <w:szCs w:val="24"/>
              </w:rPr>
              <w:t>3</w:t>
            </w:r>
            <w:r>
              <w:rPr>
                <w:rFonts w:hint="eastAsia"/>
                <w:sz w:val="16"/>
                <w:szCs w:val="24"/>
              </w:rPr>
              <w:t>.对于合格及基本合格房屋可予以安全评定通过，但基本合格房屋应对其不合格项目进行整改。不合格房屋不能通过安全评定”改为“不合格房屋必须经整改达到合格标准后，再次进行验收。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10201" w:type="dxa"/>
            <w:gridSpan w:val="3"/>
            <w:vAlign w:val="center"/>
          </w:tcPr>
          <w:p>
            <w:pPr>
              <w:snapToGrid w:val="0"/>
              <w:rPr>
                <w:sz w:val="16"/>
                <w:szCs w:val="24"/>
              </w:rPr>
            </w:pPr>
            <w:r>
              <w:rPr>
                <w:sz w:val="16"/>
                <w:szCs w:val="24"/>
              </w:rPr>
              <w:t>4</w:t>
            </w:r>
            <w:r>
              <w:rPr>
                <w:rFonts w:hint="eastAsia"/>
                <w:sz w:val="16"/>
                <w:szCs w:val="24"/>
              </w:rPr>
              <w:t>.参与各方均应在评定栏签字，一般应当包括农户、施工工匠或企业、乡镇及村从事危房改造工作的相关人员。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10201" w:type="dxa"/>
            <w:gridSpan w:val="3"/>
            <w:vAlign w:val="center"/>
          </w:tcPr>
          <w:p>
            <w:pPr>
              <w:snapToGrid w:val="0"/>
              <w:rPr>
                <w:b/>
                <w:sz w:val="16"/>
                <w:szCs w:val="24"/>
              </w:rPr>
            </w:pPr>
            <w:r>
              <w:rPr>
                <w:rFonts w:hint="eastAsia"/>
                <w:b/>
                <w:sz w:val="16"/>
                <w:szCs w:val="24"/>
              </w:rPr>
              <w:t>Ⅰ主控项目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129" w:type="dxa"/>
            <w:vAlign w:val="center"/>
          </w:tcPr>
          <w:p>
            <w:pPr>
              <w:snapToGrid w:val="0"/>
              <w:rPr>
                <w:sz w:val="16"/>
                <w:szCs w:val="24"/>
              </w:rPr>
            </w:pPr>
            <w:r>
              <w:rPr>
                <w:rFonts w:hint="eastAsia"/>
                <w:sz w:val="16"/>
                <w:szCs w:val="24"/>
              </w:rPr>
              <w:t>地基基础</w:t>
            </w:r>
          </w:p>
        </w:tc>
        <w:tc>
          <w:tcPr>
            <w:tcW w:w="9072" w:type="dxa"/>
            <w:gridSpan w:val="2"/>
            <w:vAlign w:val="center"/>
          </w:tcPr>
          <w:p>
            <w:pPr>
              <w:snapToGrid w:val="0"/>
              <w:rPr>
                <w:sz w:val="16"/>
                <w:szCs w:val="24"/>
              </w:rPr>
            </w:pPr>
            <w:r>
              <w:rPr>
                <w:rFonts w:hint="eastAsia"/>
                <w:sz w:val="16"/>
                <w:szCs w:val="24"/>
              </w:rPr>
              <w:t>加固改造后的房屋基础无腐蚀、酥碱、松散，上部结构无倾斜。</w:t>
            </w:r>
          </w:p>
          <w:p>
            <w:pPr>
              <w:snapToGrid w:val="0"/>
              <w:rPr>
                <w:b/>
                <w:sz w:val="16"/>
                <w:szCs w:val="24"/>
              </w:rPr>
            </w:pPr>
            <w:r>
              <w:rPr>
                <w:rFonts w:hint="eastAsia"/>
                <w:b/>
                <w:sz w:val="16"/>
                <w:szCs w:val="24"/>
              </w:rPr>
              <w:t>满足上述要求即为合格，否则为不合格。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1129" w:type="dxa"/>
            <w:vMerge w:val="restart"/>
            <w:vAlign w:val="center"/>
          </w:tcPr>
          <w:p>
            <w:pPr>
              <w:snapToGrid w:val="0"/>
              <w:jc w:val="center"/>
              <w:rPr>
                <w:sz w:val="16"/>
                <w:szCs w:val="24"/>
              </w:rPr>
            </w:pPr>
            <w:r>
              <w:rPr>
                <w:rFonts w:hint="eastAsia"/>
                <w:sz w:val="16"/>
                <w:szCs w:val="24"/>
              </w:rPr>
              <w:t>抗震设防</w:t>
            </w:r>
          </w:p>
        </w:tc>
        <w:tc>
          <w:tcPr>
            <w:tcW w:w="4395" w:type="dxa"/>
            <w:vAlign w:val="center"/>
          </w:tcPr>
          <w:p>
            <w:pPr>
              <w:snapToGrid w:val="0"/>
              <w:jc w:val="center"/>
              <w:rPr>
                <w:sz w:val="16"/>
                <w:szCs w:val="24"/>
              </w:rPr>
            </w:pPr>
            <w:r>
              <w:rPr>
                <w:rFonts w:hint="eastAsia"/>
                <w:sz w:val="16"/>
                <w:szCs w:val="24"/>
              </w:rPr>
              <w:t>生土</w:t>
            </w:r>
            <w:r>
              <w:rPr>
                <w:sz w:val="16"/>
                <w:szCs w:val="24"/>
              </w:rPr>
              <w:t>结构</w:t>
            </w:r>
          </w:p>
        </w:tc>
        <w:tc>
          <w:tcPr>
            <w:tcW w:w="4677" w:type="dxa"/>
            <w:vAlign w:val="center"/>
          </w:tcPr>
          <w:p>
            <w:pPr>
              <w:snapToGrid w:val="0"/>
              <w:jc w:val="center"/>
              <w:rPr>
                <w:sz w:val="16"/>
                <w:szCs w:val="24"/>
              </w:rPr>
            </w:pPr>
            <w:r>
              <w:rPr>
                <w:sz w:val="16"/>
                <w:szCs w:val="24"/>
              </w:rPr>
              <w:t>木结构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continue"/>
            <w:vAlign w:val="center"/>
          </w:tcPr>
          <w:p>
            <w:pPr>
              <w:snapToGrid w:val="0"/>
              <w:jc w:val="center"/>
              <w:rPr>
                <w:sz w:val="16"/>
                <w:szCs w:val="24"/>
              </w:rPr>
            </w:pPr>
          </w:p>
        </w:tc>
        <w:tc>
          <w:tcPr>
            <w:tcW w:w="4395" w:type="dxa"/>
            <w:vAlign w:val="center"/>
          </w:tcPr>
          <w:p>
            <w:pPr>
              <w:snapToGrid w:val="0"/>
              <w:rPr>
                <w:sz w:val="16"/>
                <w:szCs w:val="24"/>
              </w:rPr>
            </w:pPr>
            <w:r>
              <w:rPr>
                <w:rFonts w:hint="eastAsia"/>
                <w:sz w:val="16"/>
                <w:szCs w:val="24"/>
              </w:rPr>
              <w:t>1、生土墙外墙厚度不宜小于300毫米，隔墙不宜小于250毫米。纵横墙体咬槎牢固，墙体无影响承载力裂缝，无截面削弱、倾斜、歪闪等缺陷。</w:t>
            </w:r>
          </w:p>
          <w:p>
            <w:pPr>
              <w:snapToGrid w:val="0"/>
              <w:rPr>
                <w:sz w:val="16"/>
                <w:szCs w:val="24"/>
              </w:rPr>
            </w:pPr>
            <w:r>
              <w:rPr>
                <w:rFonts w:hint="eastAsia"/>
                <w:sz w:val="16"/>
                <w:szCs w:val="24"/>
              </w:rPr>
              <w:t>2、木构件（如木梁、屋架、檩条等）无明显开裂、腐朽、虫蛀及变形。木构件梢径不宜小于120毫米。</w:t>
            </w:r>
          </w:p>
          <w:p>
            <w:pPr>
              <w:snapToGrid w:val="0"/>
              <w:rPr>
                <w:b/>
                <w:sz w:val="16"/>
                <w:szCs w:val="24"/>
              </w:rPr>
            </w:pPr>
            <w:r>
              <w:rPr>
                <w:rFonts w:hint="eastAsia"/>
                <w:b/>
                <w:sz w:val="16"/>
                <w:szCs w:val="24"/>
              </w:rPr>
              <w:t>满足上述要求即为合格，否则为不合格。</w:t>
            </w:r>
          </w:p>
        </w:tc>
        <w:tc>
          <w:tcPr>
            <w:tcW w:w="4677" w:type="dxa"/>
            <w:vAlign w:val="center"/>
          </w:tcPr>
          <w:p>
            <w:pPr>
              <w:snapToGrid w:val="0"/>
              <w:rPr>
                <w:sz w:val="16"/>
                <w:szCs w:val="24"/>
              </w:rPr>
            </w:pPr>
            <w:r>
              <w:rPr>
                <w:rFonts w:hint="eastAsia"/>
                <w:sz w:val="16"/>
                <w:szCs w:val="24"/>
              </w:rPr>
              <w:t>1、木柱梢径不宜小于150毫米，无明显压弯变形，柱脚无严重腐朽破损。</w:t>
            </w:r>
          </w:p>
          <w:p>
            <w:pPr>
              <w:snapToGrid w:val="0"/>
              <w:rPr>
                <w:sz w:val="16"/>
                <w:szCs w:val="24"/>
              </w:rPr>
            </w:pPr>
            <w:r>
              <w:rPr>
                <w:rFonts w:hint="eastAsia"/>
                <w:sz w:val="16"/>
                <w:szCs w:val="24"/>
              </w:rPr>
              <w:t>2、木梁无明显下沉变形，端部支承稳固，木柱、木屋架和木梁连接处完好，木屋架与梁柱搭接处设置有斜撑拉结。</w:t>
            </w:r>
          </w:p>
          <w:p>
            <w:pPr>
              <w:snapToGrid w:val="0"/>
              <w:rPr>
                <w:sz w:val="16"/>
                <w:szCs w:val="24"/>
              </w:rPr>
            </w:pPr>
            <w:r>
              <w:rPr>
                <w:rFonts w:hint="eastAsia"/>
                <w:sz w:val="16"/>
                <w:szCs w:val="24"/>
              </w:rPr>
              <w:t>3、木构件无腐朽、虫蛀或严重开裂。</w:t>
            </w:r>
          </w:p>
          <w:p>
            <w:pPr>
              <w:snapToGrid w:val="0"/>
              <w:rPr>
                <w:b/>
                <w:sz w:val="16"/>
                <w:szCs w:val="24"/>
              </w:rPr>
            </w:pPr>
            <w:r>
              <w:rPr>
                <w:rFonts w:hint="eastAsia"/>
                <w:b/>
                <w:sz w:val="16"/>
                <w:szCs w:val="24"/>
              </w:rPr>
              <w:t>满足上述要求即为合格，否则为不合格。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129" w:type="dxa"/>
            <w:vMerge w:val="continue"/>
            <w:vAlign w:val="center"/>
          </w:tcPr>
          <w:p>
            <w:pPr>
              <w:snapToGrid w:val="0"/>
              <w:jc w:val="center"/>
              <w:rPr>
                <w:sz w:val="16"/>
                <w:szCs w:val="24"/>
              </w:rPr>
            </w:pPr>
          </w:p>
        </w:tc>
        <w:tc>
          <w:tcPr>
            <w:tcW w:w="4395" w:type="dxa"/>
            <w:vAlign w:val="center"/>
          </w:tcPr>
          <w:p>
            <w:pPr>
              <w:snapToGrid w:val="0"/>
              <w:jc w:val="center"/>
              <w:rPr>
                <w:sz w:val="16"/>
                <w:szCs w:val="24"/>
              </w:rPr>
            </w:pPr>
            <w:r>
              <w:rPr>
                <w:rFonts w:hint="eastAsia"/>
                <w:sz w:val="16"/>
                <w:szCs w:val="24"/>
              </w:rPr>
              <w:t>砖木结构</w:t>
            </w:r>
          </w:p>
        </w:tc>
        <w:tc>
          <w:tcPr>
            <w:tcW w:w="4677" w:type="dxa"/>
            <w:vAlign w:val="center"/>
          </w:tcPr>
          <w:p>
            <w:pPr>
              <w:snapToGrid w:val="0"/>
              <w:jc w:val="center"/>
              <w:rPr>
                <w:sz w:val="16"/>
                <w:szCs w:val="24"/>
              </w:rPr>
            </w:pPr>
            <w:r>
              <w:rPr>
                <w:rFonts w:hint="eastAsia"/>
                <w:sz w:val="16"/>
                <w:szCs w:val="24"/>
              </w:rPr>
              <w:t>砖混结构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continue"/>
            <w:vAlign w:val="center"/>
          </w:tcPr>
          <w:p>
            <w:pPr>
              <w:snapToGrid w:val="0"/>
              <w:jc w:val="center"/>
              <w:rPr>
                <w:sz w:val="16"/>
                <w:szCs w:val="24"/>
              </w:rPr>
            </w:pPr>
          </w:p>
        </w:tc>
        <w:tc>
          <w:tcPr>
            <w:tcW w:w="4395" w:type="dxa"/>
            <w:vAlign w:val="center"/>
          </w:tcPr>
          <w:p>
            <w:pPr>
              <w:snapToGrid w:val="0"/>
              <w:rPr>
                <w:sz w:val="16"/>
                <w:szCs w:val="24"/>
              </w:rPr>
            </w:pPr>
            <w:r>
              <w:rPr>
                <w:rFonts w:hint="eastAsia"/>
                <w:sz w:val="16"/>
                <w:szCs w:val="24"/>
              </w:rPr>
              <w:t>1、砖墙厚度不宜小于240毫米，混凝土砌块墙厚度不宜小于190毫米，无明显竖向裂缝、歪闪变形和严重酥碱。梁或屋架端部支承处墙体应无竖向裂缝，纵横墙搭接牢固，咬槎较好。</w:t>
            </w:r>
          </w:p>
          <w:p>
            <w:pPr>
              <w:snapToGrid w:val="0"/>
              <w:rPr>
                <w:sz w:val="16"/>
                <w:szCs w:val="24"/>
              </w:rPr>
            </w:pPr>
            <w:r>
              <w:rPr>
                <w:rFonts w:hint="eastAsia"/>
                <w:sz w:val="16"/>
                <w:szCs w:val="24"/>
              </w:rPr>
              <w:t>2、木构件（如木梁、屋架、檩条等）无明显开裂、腐朽、虫蛀及下沉变形。木构件梢径不宜小于120毫米。</w:t>
            </w:r>
          </w:p>
          <w:p>
            <w:pPr>
              <w:snapToGrid w:val="0"/>
              <w:rPr>
                <w:sz w:val="16"/>
                <w:szCs w:val="24"/>
              </w:rPr>
            </w:pPr>
            <w:r>
              <w:rPr>
                <w:rFonts w:hint="eastAsia"/>
                <w:sz w:val="16"/>
                <w:szCs w:val="24"/>
              </w:rPr>
              <w:t>3、加固改造房屋可结合现场情况增设相应抗震构造措施（如水泥砂浆面层、配筋砂浆带等）。</w:t>
            </w:r>
          </w:p>
          <w:p>
            <w:pPr>
              <w:snapToGrid w:val="0"/>
              <w:rPr>
                <w:b/>
                <w:sz w:val="16"/>
                <w:szCs w:val="24"/>
              </w:rPr>
            </w:pPr>
            <w:r>
              <w:rPr>
                <w:rFonts w:hint="eastAsia"/>
                <w:b/>
                <w:sz w:val="16"/>
                <w:szCs w:val="24"/>
              </w:rPr>
              <w:t>满足上述要求即为合格，否则为不合格。</w:t>
            </w:r>
          </w:p>
        </w:tc>
        <w:tc>
          <w:tcPr>
            <w:tcW w:w="4677" w:type="dxa"/>
            <w:vAlign w:val="center"/>
          </w:tcPr>
          <w:p>
            <w:pPr>
              <w:snapToGrid w:val="0"/>
              <w:rPr>
                <w:sz w:val="16"/>
                <w:szCs w:val="24"/>
              </w:rPr>
            </w:pPr>
            <w:r>
              <w:rPr>
                <w:rFonts w:hint="eastAsia"/>
                <w:sz w:val="16"/>
                <w:szCs w:val="24"/>
              </w:rPr>
              <w:t>1、砖墙厚度不宜小于240毫米，混凝土砌块墙厚度不宜小于190毫米，无明显竖向裂缝、歪闪变形和严重酥碱。梁或屋架端部支承处墙体应无竖向裂缝，纵横墙搭接牢固，咬槎较好。</w:t>
            </w:r>
          </w:p>
          <w:p>
            <w:pPr>
              <w:snapToGrid w:val="0"/>
              <w:rPr>
                <w:sz w:val="16"/>
                <w:szCs w:val="24"/>
              </w:rPr>
            </w:pPr>
            <w:r>
              <w:rPr>
                <w:rFonts w:hint="eastAsia"/>
                <w:sz w:val="16"/>
                <w:szCs w:val="24"/>
              </w:rPr>
              <w:t>2、混凝土楼板端部支承在墙上的长度不应小于100毫米，支承在梁上的长度不应小于80毫米。</w:t>
            </w:r>
          </w:p>
          <w:p>
            <w:pPr>
              <w:snapToGrid w:val="0"/>
              <w:rPr>
                <w:sz w:val="16"/>
                <w:szCs w:val="24"/>
              </w:rPr>
            </w:pPr>
            <w:r>
              <w:rPr>
                <w:rFonts w:hint="eastAsia"/>
                <w:sz w:val="16"/>
                <w:szCs w:val="24"/>
              </w:rPr>
              <w:t>3、加固改造房屋可结合现场情况增设相应抗震构造措施（如水泥砂浆面层、配筋砂浆带等）。</w:t>
            </w:r>
          </w:p>
          <w:p>
            <w:pPr>
              <w:snapToGrid w:val="0"/>
              <w:rPr>
                <w:b/>
                <w:sz w:val="16"/>
                <w:szCs w:val="24"/>
              </w:rPr>
            </w:pPr>
            <w:r>
              <w:rPr>
                <w:rFonts w:hint="eastAsia"/>
                <w:b/>
                <w:sz w:val="16"/>
                <w:szCs w:val="24"/>
              </w:rPr>
              <w:t>满足上述要求即为合格，否则为不合格。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Align w:val="center"/>
          </w:tcPr>
          <w:p>
            <w:pPr>
              <w:snapToGrid w:val="0"/>
              <w:jc w:val="center"/>
              <w:rPr>
                <w:sz w:val="16"/>
                <w:szCs w:val="24"/>
              </w:rPr>
            </w:pPr>
            <w:r>
              <w:rPr>
                <w:rFonts w:hint="eastAsia"/>
                <w:sz w:val="16"/>
                <w:szCs w:val="24"/>
              </w:rPr>
              <w:t>墙   体</w:t>
            </w:r>
          </w:p>
          <w:p>
            <w:pPr>
              <w:snapToGrid w:val="0"/>
              <w:jc w:val="center"/>
              <w:rPr>
                <w:sz w:val="16"/>
                <w:szCs w:val="24"/>
              </w:rPr>
            </w:pPr>
            <w:r>
              <w:rPr>
                <w:rFonts w:hint="eastAsia"/>
                <w:sz w:val="16"/>
                <w:szCs w:val="24"/>
              </w:rPr>
              <w:t>（生土、砖、砌块）</w:t>
            </w:r>
          </w:p>
        </w:tc>
        <w:tc>
          <w:tcPr>
            <w:tcW w:w="9072" w:type="dxa"/>
            <w:gridSpan w:val="2"/>
            <w:vAlign w:val="center"/>
          </w:tcPr>
          <w:p>
            <w:pPr>
              <w:snapToGrid w:val="0"/>
              <w:rPr>
                <w:sz w:val="16"/>
                <w:szCs w:val="24"/>
              </w:rPr>
            </w:pPr>
            <w:r>
              <w:rPr>
                <w:rFonts w:hint="eastAsia"/>
                <w:sz w:val="16"/>
                <w:szCs w:val="24"/>
              </w:rPr>
              <w:t>1、生土墙外墙厚度不宜小于300毫米，隔墙不宜小于250毫米，单层房屋6度、7度时墙体最大自由高度不宜大于4米，两层房屋各层层高不宜超过3米；砖墙厚度不宜小于240毫米，混凝土砌块墙厚度不宜小于190毫米，每层墙体最大自由高度不宜大于4米，墙脚无酥碱腐蚀。</w:t>
            </w:r>
          </w:p>
          <w:p>
            <w:pPr>
              <w:snapToGrid w:val="0"/>
              <w:rPr>
                <w:sz w:val="16"/>
                <w:szCs w:val="24"/>
              </w:rPr>
            </w:pPr>
            <w:r>
              <w:rPr>
                <w:rFonts w:hint="eastAsia"/>
                <w:sz w:val="16"/>
                <w:szCs w:val="24"/>
              </w:rPr>
              <w:t>2、墙体布置基本合理，墙体转角处和纵、横墙咬槎牢固，交接处无明显松动，脱闪现象。梁或屋架端部支承处墙体无竖向裂缝。</w:t>
            </w:r>
          </w:p>
          <w:p>
            <w:pPr>
              <w:snapToGrid w:val="0"/>
              <w:rPr>
                <w:sz w:val="16"/>
                <w:szCs w:val="24"/>
              </w:rPr>
            </w:pPr>
            <w:r>
              <w:rPr>
                <w:rFonts w:hint="eastAsia"/>
                <w:sz w:val="16"/>
                <w:szCs w:val="24"/>
              </w:rPr>
              <w:t>3、非承重墙体可存在轻微裂缝（生土墙竖向裂缝最大宽度不大于20毫米，缝长不超过层高的三分之一）及歪斜变形。</w:t>
            </w:r>
          </w:p>
          <w:p>
            <w:pPr>
              <w:snapToGrid w:val="0"/>
              <w:rPr>
                <w:sz w:val="16"/>
                <w:szCs w:val="24"/>
              </w:rPr>
            </w:pPr>
            <w:r>
              <w:rPr>
                <w:rFonts w:hint="eastAsia"/>
                <w:sz w:val="16"/>
                <w:szCs w:val="24"/>
              </w:rPr>
              <w:t>4、木质围护墙体允许在非支承部位出现轻微腐朽虫蛀现象，但其损伤面积不能大于构件原截面积的五分之一。</w:t>
            </w:r>
          </w:p>
          <w:p>
            <w:pPr>
              <w:snapToGrid w:val="0"/>
              <w:rPr>
                <w:sz w:val="16"/>
                <w:szCs w:val="24"/>
              </w:rPr>
            </w:pPr>
            <w:r>
              <w:rPr>
                <w:rFonts w:hint="eastAsia"/>
                <w:sz w:val="16"/>
                <w:szCs w:val="24"/>
              </w:rPr>
              <w:t>5、土墙勒脚做防护处理，高度不宜低于0.5米。</w:t>
            </w:r>
          </w:p>
          <w:p>
            <w:pPr>
              <w:snapToGrid w:val="0"/>
              <w:rPr>
                <w:b/>
                <w:sz w:val="16"/>
                <w:szCs w:val="24"/>
              </w:rPr>
            </w:pPr>
            <w:r>
              <w:rPr>
                <w:rFonts w:hint="eastAsia"/>
                <w:b/>
                <w:sz w:val="16"/>
                <w:szCs w:val="24"/>
              </w:rPr>
              <w:t>其中1、2、3、为控制指标，4、5、为引导指标。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Align w:val="center"/>
          </w:tcPr>
          <w:p>
            <w:pPr>
              <w:snapToGrid w:val="0"/>
              <w:jc w:val="center"/>
              <w:rPr>
                <w:sz w:val="16"/>
                <w:szCs w:val="24"/>
              </w:rPr>
            </w:pPr>
            <w:r>
              <w:rPr>
                <w:rFonts w:hint="eastAsia"/>
                <w:sz w:val="16"/>
                <w:szCs w:val="24"/>
              </w:rPr>
              <w:t>柱</w:t>
            </w:r>
          </w:p>
          <w:p>
            <w:pPr>
              <w:snapToGrid w:val="0"/>
              <w:jc w:val="center"/>
              <w:rPr>
                <w:sz w:val="16"/>
                <w:szCs w:val="24"/>
              </w:rPr>
            </w:pPr>
            <w:r>
              <w:rPr>
                <w:rFonts w:hint="eastAsia"/>
                <w:sz w:val="16"/>
                <w:szCs w:val="24"/>
              </w:rPr>
              <w:t>（木、砖、混凝土）</w:t>
            </w:r>
          </w:p>
        </w:tc>
        <w:tc>
          <w:tcPr>
            <w:tcW w:w="9072" w:type="dxa"/>
            <w:gridSpan w:val="2"/>
            <w:vAlign w:val="center"/>
          </w:tcPr>
          <w:p>
            <w:pPr>
              <w:snapToGrid w:val="0"/>
              <w:rPr>
                <w:sz w:val="16"/>
                <w:szCs w:val="24"/>
              </w:rPr>
            </w:pPr>
            <w:r>
              <w:rPr>
                <w:rFonts w:hint="eastAsia"/>
                <w:sz w:val="16"/>
                <w:szCs w:val="24"/>
              </w:rPr>
              <w:t>1、砖柱砌筑质量良好，咬槎合理，无明显缺损疏松现象。</w:t>
            </w:r>
          </w:p>
          <w:p>
            <w:pPr>
              <w:snapToGrid w:val="0"/>
              <w:rPr>
                <w:sz w:val="16"/>
                <w:szCs w:val="24"/>
              </w:rPr>
            </w:pPr>
            <w:r>
              <w:rPr>
                <w:rFonts w:hint="eastAsia"/>
                <w:sz w:val="16"/>
                <w:szCs w:val="24"/>
              </w:rPr>
              <w:t>2、混凝土柱主要受力和连接部位无露筋、蜂窝、孔洞、夹渣、疏松等损伤现象，截面尺寸不宜小于2</w:t>
            </w:r>
            <w:r>
              <w:rPr>
                <w:sz w:val="16"/>
                <w:szCs w:val="24"/>
              </w:rPr>
              <w:t>5</w:t>
            </w:r>
            <w:r>
              <w:rPr>
                <w:rFonts w:hint="eastAsia"/>
                <w:sz w:val="16"/>
                <w:szCs w:val="24"/>
              </w:rPr>
              <w:t>0毫米×2</w:t>
            </w:r>
            <w:r>
              <w:rPr>
                <w:sz w:val="16"/>
                <w:szCs w:val="24"/>
              </w:rPr>
              <w:t>5</w:t>
            </w:r>
            <w:r>
              <w:rPr>
                <w:rFonts w:hint="eastAsia"/>
                <w:sz w:val="16"/>
                <w:szCs w:val="24"/>
              </w:rPr>
              <w:t>0毫米。</w:t>
            </w:r>
          </w:p>
          <w:p>
            <w:pPr>
              <w:snapToGrid w:val="0"/>
              <w:rPr>
                <w:sz w:val="16"/>
                <w:szCs w:val="24"/>
              </w:rPr>
            </w:pPr>
            <w:r>
              <w:rPr>
                <w:rFonts w:hint="eastAsia"/>
                <w:sz w:val="16"/>
                <w:szCs w:val="24"/>
              </w:rPr>
              <w:t>3、木柱可存在轻微腐朽虫蛀现象，但其损伤面积不宜大于构件原截面积的五分之一，柱梢径不宜小于150毫米。</w:t>
            </w:r>
          </w:p>
          <w:p>
            <w:pPr>
              <w:snapToGrid w:val="0"/>
              <w:rPr>
                <w:sz w:val="16"/>
                <w:szCs w:val="24"/>
              </w:rPr>
            </w:pPr>
            <w:r>
              <w:rPr>
                <w:rFonts w:hint="eastAsia"/>
                <w:sz w:val="16"/>
                <w:szCs w:val="24"/>
              </w:rPr>
              <w:t>4、柱端部连接处搭接基本牢固、无位移，无明显压弯变形。</w:t>
            </w:r>
          </w:p>
          <w:p>
            <w:pPr>
              <w:snapToGrid w:val="0"/>
              <w:rPr>
                <w:b/>
                <w:sz w:val="16"/>
                <w:szCs w:val="24"/>
              </w:rPr>
            </w:pPr>
            <w:r>
              <w:rPr>
                <w:rFonts w:hint="eastAsia"/>
                <w:b/>
                <w:sz w:val="16"/>
                <w:szCs w:val="24"/>
              </w:rPr>
              <w:t>其中1、4、为控制指标，2、3、为引导指标。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Align w:val="center"/>
          </w:tcPr>
          <w:p>
            <w:pPr>
              <w:snapToGrid w:val="0"/>
              <w:jc w:val="center"/>
              <w:rPr>
                <w:sz w:val="16"/>
                <w:szCs w:val="24"/>
              </w:rPr>
            </w:pPr>
            <w:r>
              <w:rPr>
                <w:rFonts w:hint="eastAsia"/>
                <w:sz w:val="16"/>
                <w:szCs w:val="24"/>
              </w:rPr>
              <w:t>梁</w:t>
            </w:r>
          </w:p>
          <w:p>
            <w:pPr>
              <w:snapToGrid w:val="0"/>
              <w:jc w:val="center"/>
              <w:rPr>
                <w:sz w:val="16"/>
                <w:szCs w:val="24"/>
              </w:rPr>
            </w:pPr>
            <w:r>
              <w:rPr>
                <w:rFonts w:hint="eastAsia"/>
                <w:sz w:val="16"/>
                <w:szCs w:val="24"/>
              </w:rPr>
              <w:t>（木、混凝土）</w:t>
            </w:r>
          </w:p>
        </w:tc>
        <w:tc>
          <w:tcPr>
            <w:tcW w:w="9072" w:type="dxa"/>
            <w:gridSpan w:val="2"/>
            <w:vAlign w:val="center"/>
          </w:tcPr>
          <w:p>
            <w:pPr>
              <w:snapToGrid w:val="0"/>
              <w:rPr>
                <w:sz w:val="16"/>
                <w:szCs w:val="24"/>
              </w:rPr>
            </w:pPr>
            <w:r>
              <w:rPr>
                <w:rFonts w:hint="eastAsia"/>
                <w:sz w:val="16"/>
                <w:szCs w:val="24"/>
              </w:rPr>
              <w:t>1、木梁可存在轻微腐朽虫蛀现象，其损伤面积不宜大于构件原截面积的五分之一，梢径不宜小于120毫米。</w:t>
            </w:r>
          </w:p>
          <w:p>
            <w:pPr>
              <w:snapToGrid w:val="0"/>
              <w:rPr>
                <w:sz w:val="16"/>
                <w:szCs w:val="24"/>
              </w:rPr>
            </w:pPr>
            <w:r>
              <w:rPr>
                <w:rFonts w:hint="eastAsia"/>
                <w:sz w:val="16"/>
                <w:szCs w:val="24"/>
              </w:rPr>
              <w:t>2、混凝土梁主要受力和连接部位无露筋、蜂窝、孔洞、夹渣等损伤现象，截面高度不宜小于150毫米。</w:t>
            </w:r>
          </w:p>
          <w:p>
            <w:pPr>
              <w:snapToGrid w:val="0"/>
              <w:rPr>
                <w:sz w:val="16"/>
                <w:szCs w:val="24"/>
              </w:rPr>
            </w:pPr>
            <w:r>
              <w:rPr>
                <w:rFonts w:hint="eastAsia"/>
                <w:sz w:val="16"/>
                <w:szCs w:val="24"/>
              </w:rPr>
              <w:t>3、梁支承稳固，端部无明显斜裂缝，跨中无明显竖向裂缝及下沉变形。</w:t>
            </w:r>
          </w:p>
          <w:p>
            <w:pPr>
              <w:snapToGrid w:val="0"/>
              <w:rPr>
                <w:b/>
                <w:sz w:val="16"/>
                <w:szCs w:val="24"/>
              </w:rPr>
            </w:pPr>
            <w:r>
              <w:rPr>
                <w:rFonts w:hint="eastAsia"/>
                <w:b/>
                <w:sz w:val="16"/>
                <w:szCs w:val="24"/>
              </w:rPr>
              <w:t>其中3、为控制指标，1、2、为引导指标。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Align w:val="center"/>
          </w:tcPr>
          <w:p>
            <w:pPr>
              <w:snapToGrid w:val="0"/>
              <w:jc w:val="center"/>
              <w:rPr>
                <w:sz w:val="16"/>
                <w:szCs w:val="24"/>
              </w:rPr>
            </w:pPr>
            <w:r>
              <w:rPr>
                <w:rFonts w:hint="eastAsia"/>
                <w:sz w:val="16"/>
                <w:szCs w:val="24"/>
              </w:rPr>
              <w:t>楼   板</w:t>
            </w:r>
          </w:p>
          <w:p>
            <w:pPr>
              <w:snapToGrid w:val="0"/>
              <w:jc w:val="center"/>
              <w:rPr>
                <w:sz w:val="16"/>
                <w:szCs w:val="24"/>
              </w:rPr>
            </w:pPr>
            <w:r>
              <w:rPr>
                <w:rFonts w:hint="eastAsia"/>
                <w:sz w:val="16"/>
                <w:szCs w:val="24"/>
              </w:rPr>
              <w:t>（木、混凝土）</w:t>
            </w:r>
          </w:p>
        </w:tc>
        <w:tc>
          <w:tcPr>
            <w:tcW w:w="9072" w:type="dxa"/>
            <w:gridSpan w:val="2"/>
            <w:vAlign w:val="center"/>
          </w:tcPr>
          <w:p>
            <w:pPr>
              <w:snapToGrid w:val="0"/>
              <w:rPr>
                <w:sz w:val="16"/>
                <w:szCs w:val="24"/>
              </w:rPr>
            </w:pPr>
            <w:r>
              <w:rPr>
                <w:rFonts w:hint="eastAsia"/>
                <w:sz w:val="16"/>
                <w:szCs w:val="24"/>
              </w:rPr>
              <w:t>1、混凝土楼板基本完好，钢筋无明显露筋、锈蚀等现象。</w:t>
            </w:r>
          </w:p>
          <w:p>
            <w:pPr>
              <w:snapToGrid w:val="0"/>
              <w:rPr>
                <w:sz w:val="16"/>
                <w:szCs w:val="24"/>
              </w:rPr>
            </w:pPr>
            <w:r>
              <w:rPr>
                <w:rFonts w:hint="eastAsia"/>
                <w:sz w:val="16"/>
                <w:szCs w:val="24"/>
              </w:rPr>
              <w:t>2、木楼板可存在轻微腐朽虫蛀现象，其损伤面积不宜大于构件原截面积的五分之一。</w:t>
            </w:r>
          </w:p>
          <w:p>
            <w:pPr>
              <w:snapToGrid w:val="0"/>
              <w:rPr>
                <w:sz w:val="16"/>
                <w:szCs w:val="24"/>
              </w:rPr>
            </w:pPr>
            <w:r>
              <w:rPr>
                <w:rFonts w:hint="eastAsia"/>
                <w:sz w:val="16"/>
                <w:szCs w:val="24"/>
              </w:rPr>
              <w:t>3、预制楼板表面平整，拼缝紧密，构件材质基本完好，可存在轻微非受力裂缝及下沉变形（变形最大限值宜小于板跨度的二百分之一），端部支座搭接牢固，当支承在混凝土梁上时，支承长度不宜小于8</w:t>
            </w:r>
            <w:r>
              <w:rPr>
                <w:sz w:val="16"/>
                <w:szCs w:val="24"/>
              </w:rPr>
              <w:t>0</w:t>
            </w:r>
            <w:r>
              <w:rPr>
                <w:rFonts w:hint="eastAsia"/>
                <w:sz w:val="16"/>
                <w:szCs w:val="24"/>
              </w:rPr>
              <w:t>毫米，当支承在墙上时，支承长度不宜小于10</w:t>
            </w:r>
            <w:r>
              <w:rPr>
                <w:sz w:val="16"/>
                <w:szCs w:val="24"/>
              </w:rPr>
              <w:t>0</w:t>
            </w:r>
            <w:r>
              <w:rPr>
                <w:rFonts w:hint="eastAsia"/>
                <w:sz w:val="16"/>
                <w:szCs w:val="24"/>
              </w:rPr>
              <w:t>毫米。预制板支承长度不足时，应在板底增设角钢或槽钢支托等措施加强。</w:t>
            </w:r>
          </w:p>
          <w:p>
            <w:pPr>
              <w:snapToGrid w:val="0"/>
              <w:rPr>
                <w:b/>
                <w:sz w:val="16"/>
                <w:szCs w:val="24"/>
              </w:rPr>
            </w:pPr>
            <w:r>
              <w:rPr>
                <w:rFonts w:hint="eastAsia"/>
                <w:b/>
                <w:sz w:val="16"/>
                <w:szCs w:val="24"/>
              </w:rPr>
              <w:t>其中3、为控制指标，1、2、为引导指标。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Align w:val="center"/>
          </w:tcPr>
          <w:p>
            <w:pPr>
              <w:snapToGrid w:val="0"/>
              <w:jc w:val="center"/>
              <w:rPr>
                <w:sz w:val="16"/>
                <w:szCs w:val="24"/>
              </w:rPr>
            </w:pPr>
            <w:r>
              <w:rPr>
                <w:rFonts w:hint="eastAsia"/>
                <w:sz w:val="16"/>
                <w:szCs w:val="24"/>
              </w:rPr>
              <w:t>屋面工程</w:t>
            </w:r>
          </w:p>
          <w:p>
            <w:pPr>
              <w:snapToGrid w:val="0"/>
              <w:jc w:val="center"/>
              <w:rPr>
                <w:sz w:val="16"/>
                <w:szCs w:val="24"/>
              </w:rPr>
            </w:pPr>
            <w:r>
              <w:rPr>
                <w:rFonts w:hint="eastAsia"/>
                <w:sz w:val="16"/>
                <w:szCs w:val="24"/>
              </w:rPr>
              <w:t>（瓦、混凝土）</w:t>
            </w:r>
          </w:p>
        </w:tc>
        <w:tc>
          <w:tcPr>
            <w:tcW w:w="9072" w:type="dxa"/>
            <w:gridSpan w:val="2"/>
            <w:vAlign w:val="center"/>
          </w:tcPr>
          <w:p>
            <w:pPr>
              <w:snapToGrid w:val="0"/>
              <w:rPr>
                <w:sz w:val="16"/>
                <w:szCs w:val="24"/>
              </w:rPr>
            </w:pPr>
            <w:r>
              <w:rPr>
                <w:rFonts w:hint="eastAsia"/>
                <w:sz w:val="16"/>
                <w:szCs w:val="24"/>
              </w:rPr>
              <w:t>1、檩条或屋架支承稳固，无明显受力裂缝及下沉变形。</w:t>
            </w:r>
          </w:p>
          <w:p>
            <w:pPr>
              <w:snapToGrid w:val="0"/>
              <w:rPr>
                <w:sz w:val="16"/>
                <w:szCs w:val="24"/>
              </w:rPr>
            </w:pPr>
            <w:r>
              <w:rPr>
                <w:rFonts w:hint="eastAsia"/>
                <w:sz w:val="16"/>
                <w:szCs w:val="24"/>
              </w:rPr>
              <w:t>2、屋面排水构造合理，排水畅通，排水措施齐全，无积水、渗水现象。</w:t>
            </w:r>
          </w:p>
          <w:p>
            <w:pPr>
              <w:snapToGrid w:val="0"/>
              <w:rPr>
                <w:sz w:val="16"/>
                <w:szCs w:val="24"/>
              </w:rPr>
            </w:pPr>
            <w:r>
              <w:rPr>
                <w:rFonts w:hint="eastAsia"/>
                <w:sz w:val="16"/>
                <w:szCs w:val="24"/>
              </w:rPr>
              <w:t>3、坡屋面瓦片铺设整齐、匀称，粘贴牢固，搭接严密，檐口平直。</w:t>
            </w:r>
          </w:p>
          <w:p>
            <w:pPr>
              <w:snapToGrid w:val="0"/>
              <w:rPr>
                <w:sz w:val="16"/>
                <w:szCs w:val="24"/>
              </w:rPr>
            </w:pPr>
            <w:r>
              <w:rPr>
                <w:rFonts w:hint="eastAsia"/>
                <w:sz w:val="16"/>
                <w:szCs w:val="24"/>
              </w:rPr>
              <w:t>4、混凝土平屋顶宜做油毡防水层或增设斜坡瓦屋面，设有女儿墙的平屋面，女儿墙内宜设300毫米高泛水。</w:t>
            </w:r>
          </w:p>
          <w:p>
            <w:pPr>
              <w:snapToGrid w:val="0"/>
              <w:rPr>
                <w:b/>
                <w:sz w:val="16"/>
                <w:szCs w:val="24"/>
              </w:rPr>
            </w:pPr>
            <w:r>
              <w:rPr>
                <w:rFonts w:hint="eastAsia"/>
                <w:b/>
                <w:sz w:val="16"/>
                <w:szCs w:val="24"/>
              </w:rPr>
              <w:t>其中1、2、为控制指标，3、4、为引导指标。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0201" w:type="dxa"/>
            <w:gridSpan w:val="3"/>
            <w:vAlign w:val="center"/>
          </w:tcPr>
          <w:p>
            <w:pPr>
              <w:snapToGrid w:val="0"/>
              <w:rPr>
                <w:b/>
                <w:sz w:val="16"/>
                <w:szCs w:val="24"/>
              </w:rPr>
            </w:pPr>
            <w:r>
              <w:rPr>
                <w:rFonts w:hint="eastAsia"/>
                <w:b/>
                <w:sz w:val="16"/>
                <w:szCs w:val="24"/>
              </w:rPr>
              <w:t>Ⅱ</w:t>
            </w:r>
            <w:r>
              <w:rPr>
                <w:b/>
                <w:sz w:val="16"/>
                <w:szCs w:val="24"/>
              </w:rPr>
              <w:t xml:space="preserve"> 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129" w:type="dxa"/>
            <w:vAlign w:val="center"/>
          </w:tcPr>
          <w:p>
            <w:pPr>
              <w:snapToGrid w:val="0"/>
              <w:jc w:val="center"/>
              <w:rPr>
                <w:sz w:val="16"/>
                <w:szCs w:val="24"/>
              </w:rPr>
            </w:pPr>
            <w:r>
              <w:rPr>
                <w:sz w:val="16"/>
                <w:szCs w:val="24"/>
              </w:rPr>
              <w:t>门窗</w:t>
            </w:r>
          </w:p>
        </w:tc>
        <w:tc>
          <w:tcPr>
            <w:tcW w:w="9072" w:type="dxa"/>
            <w:gridSpan w:val="2"/>
            <w:vAlign w:val="center"/>
          </w:tcPr>
          <w:p>
            <w:pPr>
              <w:snapToGrid w:val="0"/>
              <w:rPr>
                <w:sz w:val="16"/>
                <w:szCs w:val="24"/>
              </w:rPr>
            </w:pPr>
            <w:r>
              <w:rPr>
                <w:sz w:val="16"/>
                <w:szCs w:val="24"/>
              </w:rPr>
              <w:t>1、根据使用需要合理设置门窗，玻璃、窗扇、门板等构件。</w:t>
            </w:r>
          </w:p>
          <w:p>
            <w:pPr>
              <w:snapToGrid w:val="0"/>
              <w:rPr>
                <w:sz w:val="16"/>
                <w:szCs w:val="24"/>
              </w:rPr>
            </w:pPr>
            <w:r>
              <w:rPr>
                <w:sz w:val="16"/>
                <w:szCs w:val="24"/>
              </w:rPr>
              <w:t>2、门窗洞口顶部宜按照规范要求设置过梁。</w:t>
            </w:r>
          </w:p>
          <w:p>
            <w:pPr>
              <w:snapToGrid w:val="0"/>
              <w:rPr>
                <w:sz w:val="16"/>
                <w:szCs w:val="24"/>
              </w:rPr>
            </w:pPr>
            <w:r>
              <w:rPr>
                <w:sz w:val="16"/>
                <w:szCs w:val="24"/>
              </w:rPr>
              <w:t>3、门窗框、扇无变形，开启灵活，关闭严密。门窗框与洞口边缘连接紧密、抹灰平整</w:t>
            </w:r>
            <w:r>
              <w:rPr>
                <w:rFonts w:hint="eastAsia"/>
                <w:sz w:val="16"/>
                <w:szCs w:val="24"/>
              </w:rPr>
              <w:t>，窗顶要设有滴水线</w:t>
            </w:r>
            <w:r>
              <w:rPr>
                <w:sz w:val="16"/>
                <w:szCs w:val="24"/>
              </w:rPr>
              <w:t>。</w:t>
            </w:r>
          </w:p>
          <w:p>
            <w:pPr>
              <w:snapToGrid w:val="0"/>
              <w:rPr>
                <w:b/>
                <w:sz w:val="16"/>
                <w:szCs w:val="24"/>
              </w:rPr>
            </w:pPr>
            <w:r>
              <w:rPr>
                <w:b/>
                <w:sz w:val="16"/>
                <w:szCs w:val="24"/>
              </w:rPr>
              <w:t>满足上述要求时，即为合格，否则为不合格。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129" w:type="dxa"/>
            <w:vAlign w:val="center"/>
          </w:tcPr>
          <w:p>
            <w:pPr>
              <w:snapToGrid w:val="0"/>
              <w:jc w:val="center"/>
              <w:rPr>
                <w:sz w:val="16"/>
                <w:szCs w:val="24"/>
              </w:rPr>
            </w:pPr>
            <w:r>
              <w:rPr>
                <w:sz w:val="16"/>
                <w:szCs w:val="24"/>
              </w:rPr>
              <w:t>装饰</w:t>
            </w:r>
          </w:p>
        </w:tc>
        <w:tc>
          <w:tcPr>
            <w:tcW w:w="9072" w:type="dxa"/>
            <w:gridSpan w:val="2"/>
            <w:vAlign w:val="center"/>
          </w:tcPr>
          <w:p>
            <w:pPr>
              <w:snapToGrid w:val="0"/>
              <w:rPr>
                <w:sz w:val="16"/>
                <w:szCs w:val="24"/>
              </w:rPr>
            </w:pPr>
            <w:r>
              <w:rPr>
                <w:sz w:val="16"/>
                <w:szCs w:val="24"/>
              </w:rPr>
              <w:t>1、室内墙面应粉刷抹灰，生土结构房屋室外墙面宜保持原有风貌。</w:t>
            </w:r>
          </w:p>
          <w:p>
            <w:pPr>
              <w:snapToGrid w:val="0"/>
              <w:rPr>
                <w:sz w:val="16"/>
                <w:szCs w:val="24"/>
              </w:rPr>
            </w:pPr>
            <w:r>
              <w:rPr>
                <w:sz w:val="16"/>
                <w:szCs w:val="24"/>
              </w:rPr>
              <w:t>2、室内地面硬化层宜密实平整。</w:t>
            </w:r>
          </w:p>
          <w:p>
            <w:pPr>
              <w:snapToGrid w:val="0"/>
              <w:rPr>
                <w:sz w:val="16"/>
                <w:szCs w:val="24"/>
              </w:rPr>
            </w:pPr>
            <w:r>
              <w:rPr>
                <w:sz w:val="16"/>
                <w:szCs w:val="24"/>
              </w:rPr>
              <w:t>3、房屋周边应设置散水等排水防潮设施。</w:t>
            </w:r>
          </w:p>
          <w:p>
            <w:pPr>
              <w:snapToGrid w:val="0"/>
              <w:rPr>
                <w:b/>
                <w:sz w:val="16"/>
                <w:szCs w:val="24"/>
              </w:rPr>
            </w:pPr>
            <w:r>
              <w:rPr>
                <w:b/>
                <w:sz w:val="16"/>
                <w:szCs w:val="24"/>
              </w:rPr>
              <w:t>满足上述要求时，即为合格，否则为不合格。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129" w:type="dxa"/>
            <w:vAlign w:val="center"/>
          </w:tcPr>
          <w:p>
            <w:pPr>
              <w:snapToGrid w:val="0"/>
              <w:jc w:val="center"/>
              <w:rPr>
                <w:sz w:val="16"/>
                <w:szCs w:val="24"/>
              </w:rPr>
            </w:pPr>
            <w:r>
              <w:rPr>
                <w:sz w:val="16"/>
                <w:szCs w:val="24"/>
              </w:rPr>
              <w:t>水电设施</w:t>
            </w:r>
          </w:p>
        </w:tc>
        <w:tc>
          <w:tcPr>
            <w:tcW w:w="9072" w:type="dxa"/>
            <w:gridSpan w:val="2"/>
            <w:vAlign w:val="center"/>
          </w:tcPr>
          <w:p>
            <w:pPr>
              <w:snapToGrid w:val="0"/>
              <w:rPr>
                <w:sz w:val="16"/>
                <w:szCs w:val="24"/>
              </w:rPr>
            </w:pPr>
            <w:r>
              <w:rPr>
                <w:sz w:val="16"/>
                <w:szCs w:val="24"/>
              </w:rPr>
              <w:t>1、室内电线及插座合理布置，严禁乱拉乱扯，保证改造后的用电安全。</w:t>
            </w:r>
          </w:p>
          <w:p>
            <w:pPr>
              <w:snapToGrid w:val="0"/>
              <w:rPr>
                <w:sz w:val="16"/>
                <w:szCs w:val="24"/>
              </w:rPr>
            </w:pPr>
            <w:r>
              <w:rPr>
                <w:sz w:val="16"/>
                <w:szCs w:val="24"/>
              </w:rPr>
              <w:t>2、室内外给排水系统安装基本完整，保证用水安全。</w:t>
            </w:r>
          </w:p>
          <w:p>
            <w:pPr>
              <w:snapToGrid w:val="0"/>
              <w:rPr>
                <w:b/>
                <w:sz w:val="16"/>
                <w:szCs w:val="24"/>
              </w:rPr>
            </w:pPr>
            <w:r>
              <w:rPr>
                <w:b/>
                <w:sz w:val="16"/>
                <w:szCs w:val="24"/>
              </w:rPr>
              <w:t>满足上述要求时，即为合格，否则为不合格。</w:t>
            </w:r>
          </w:p>
        </w:tc>
      </w:tr>
    </w:tbl>
    <w:p/>
    <w:sectPr>
      <w:footerReference r:id="rId3" w:type="default"/>
      <w:footerReference r:id="rId4" w:type="even"/>
      <w:pgSz w:w="11906" w:h="16838"/>
      <w:pgMar w:top="284" w:right="1134" w:bottom="284" w:left="1134"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10" w:rightChars="100"/>
      <w:jc w:val="right"/>
      <w:rPr>
        <w:rFonts w:ascii="宋体" w:hAnsi="宋体"/>
        <w:sz w:val="28"/>
        <w:szCs w:val="28"/>
      </w:rPr>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9</w:t>
    </w:r>
    <w:r>
      <w:rPr>
        <w:rFonts w:ascii="宋体" w:hAnsi="宋体"/>
        <w:sz w:val="28"/>
        <w:szCs w:val="28"/>
      </w:rPr>
      <w:fldChar w:fldCharType="end"/>
    </w:r>
    <w:r>
      <w:rPr>
        <w:rFonts w:hint="eastAsia" w:ascii="宋体" w:hAnsi="宋体"/>
        <w:sz w:val="28"/>
        <w:szCs w:val="28"/>
      </w:rPr>
      <w:t xml:space="preserve">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Pr>
        <w:rFonts w:ascii="宋体" w:hAnsi="宋体"/>
        <w:sz w:val="28"/>
        <w:szCs w:val="28"/>
      </w:rPr>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18</w:t>
    </w:r>
    <w:r>
      <w:rPr>
        <w:rFonts w:ascii="宋体" w:hAnsi="宋体"/>
        <w:sz w:val="28"/>
        <w:szCs w:val="28"/>
      </w:rPr>
      <w:fldChar w:fldCharType="end"/>
    </w:r>
    <w:r>
      <w:rPr>
        <w:rFonts w:hint="eastAsia" w:ascii="宋体" w:hAnsi="宋体"/>
        <w:sz w:val="28"/>
        <w:szCs w:val="28"/>
      </w:rPr>
      <w:t xml:space="preserve"> —</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E3NTgyMTY1MjRmOTQ4MTdkZjU0OTI2MGYzMTZkYmUifQ=="/>
    <w:docVar w:name="KSO_WPS_MARK_KEY" w:val="3eb4a87a-7943-4dc5-937f-f8a4e69d3cdb"/>
  </w:docVars>
  <w:rsids>
    <w:rsidRoot w:val="00D009B8"/>
    <w:rsid w:val="0001011C"/>
    <w:rsid w:val="000244A7"/>
    <w:rsid w:val="00062F7F"/>
    <w:rsid w:val="00100A50"/>
    <w:rsid w:val="00264B29"/>
    <w:rsid w:val="003961DA"/>
    <w:rsid w:val="00424D41"/>
    <w:rsid w:val="00447CC5"/>
    <w:rsid w:val="00465564"/>
    <w:rsid w:val="005268F7"/>
    <w:rsid w:val="00733107"/>
    <w:rsid w:val="007530FF"/>
    <w:rsid w:val="00870EE3"/>
    <w:rsid w:val="00946A48"/>
    <w:rsid w:val="009507DA"/>
    <w:rsid w:val="009F66A6"/>
    <w:rsid w:val="00A472FA"/>
    <w:rsid w:val="00A85802"/>
    <w:rsid w:val="00B22AD7"/>
    <w:rsid w:val="00B751EA"/>
    <w:rsid w:val="00C0636F"/>
    <w:rsid w:val="00D009B8"/>
    <w:rsid w:val="00D16E80"/>
    <w:rsid w:val="00DB4084"/>
    <w:rsid w:val="00EB4C3D"/>
    <w:rsid w:val="00F571A2"/>
    <w:rsid w:val="00F915A5"/>
    <w:rsid w:val="00FD0529"/>
    <w:rsid w:val="01B11BB9"/>
    <w:rsid w:val="0D2C2432"/>
    <w:rsid w:val="1AF87048"/>
    <w:rsid w:val="305B22D6"/>
    <w:rsid w:val="36B41EAB"/>
    <w:rsid w:val="4C6C1708"/>
    <w:rsid w:val="5755643E"/>
    <w:rsid w:val="76952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page number"/>
    <w:basedOn w:val="6"/>
    <w:qFormat/>
    <w:uiPriority w:val="0"/>
  </w:style>
  <w:style w:type="character" w:customStyle="1" w:styleId="8">
    <w:name w:val="页眉 Char"/>
    <w:basedOn w:val="6"/>
    <w:link w:val="3"/>
    <w:semiHidden/>
    <w:qFormat/>
    <w:uiPriority w:val="99"/>
    <w:rPr>
      <w:rFonts w:ascii="Calibri" w:hAnsi="Calibri" w:eastAsia="宋体" w:cs="Times New Roman"/>
      <w:sz w:val="18"/>
      <w:szCs w:val="18"/>
    </w:rPr>
  </w:style>
  <w:style w:type="character" w:customStyle="1" w:styleId="9">
    <w:name w:val="页脚 Char"/>
    <w:basedOn w:val="6"/>
    <w:link w:val="2"/>
    <w:semiHidden/>
    <w:qFormat/>
    <w:uiPriority w:val="99"/>
    <w:rPr>
      <w:rFonts w:ascii="Calibri" w:hAnsi="Calibri" w:eastAsia="宋体" w:cs="Times New Roman"/>
      <w:sz w:val="18"/>
      <w:szCs w:val="18"/>
    </w:rPr>
  </w:style>
  <w:style w:type="character" w:customStyle="1" w:styleId="10">
    <w:name w:val="页脚 Char1"/>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9</Pages>
  <Words>8578</Words>
  <Characters>8740</Characters>
  <Lines>72</Lines>
  <Paragraphs>20</Paragraphs>
  <TotalTime>31</TotalTime>
  <ScaleCrop>false</ScaleCrop>
  <LinksUpToDate>false</LinksUpToDate>
  <CharactersWithSpaces>9650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2019-04-11T02:48:00Z</dcterms:created>
  <dc:creator>webUser</dc:creator>
  <cp:lastModifiedBy>开心一笑</cp:lastModifiedBy>
  <cp:lastPrinted>2024-03-15T03:26:23Z</cp:lastPrinted>
  <dcterms:modified xsi:type="dcterms:W3CDTF">2024-03-15T03:27:50Z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23EDF262347D4998A29A3018F9AF6D81</vt:lpwstr>
  </property>
  <property fmtid="{D5CDD505-2E9C-101B-9397-08002B2CF9AE}" pid="4" name="commondata">
    <vt:lpwstr>eyJoZGlkIjoiNmNkM2UzYTBhMWUwODJjMGY3ZGU3NmRhYzY5MDRiYWUifQ==</vt:lpwstr>
  </property>
</Properties>
</file>