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楷体_GB2312"/>
          <w:kern w:val="0"/>
          <w:sz w:val="32"/>
          <w:szCs w:val="32"/>
        </w:rPr>
      </w:pPr>
      <w:r>
        <w:rPr>
          <w:rFonts w:eastAsia="方正小标宋_GBK"/>
          <w:kern w:val="0"/>
          <w:sz w:val="36"/>
          <w:szCs w:val="36"/>
        </w:rPr>
        <w:t>部门整体支出绩效目标申报表</w:t>
      </w:r>
      <w:r>
        <w:rPr>
          <w:rFonts w:eastAsia="方正小标宋_GBK"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2018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jc w:val="both"/>
        <w:rPr>
          <w:rFonts w:eastAsia="黑体"/>
          <w:kern w:val="0"/>
          <w:szCs w:val="21"/>
        </w:rPr>
      </w:pPr>
      <w:r>
        <w:rPr>
          <w:rFonts w:hint="eastAsia" w:eastAsia="黑体"/>
          <w:kern w:val="0"/>
          <w:szCs w:val="21"/>
        </w:rPr>
        <w:t>填报单位（盖章）</w:t>
      </w:r>
      <w:r>
        <w:rPr>
          <w:rFonts w:hint="eastAsia" w:eastAsia="黑体"/>
          <w:kern w:val="0"/>
          <w:szCs w:val="21"/>
          <w:lang w:eastAsia="zh-CN"/>
        </w:rPr>
        <w:t>长沙市望城区司法局</w:t>
      </w:r>
      <w:r>
        <w:rPr>
          <w:rFonts w:hint="eastAsia" w:eastAsia="黑体"/>
          <w:kern w:val="0"/>
          <w:szCs w:val="21"/>
        </w:rPr>
        <w:t>　</w:t>
      </w:r>
      <w:bookmarkStart w:id="0" w:name="_GoBack"/>
      <w:bookmarkEnd w:id="0"/>
      <w:r>
        <w:rPr>
          <w:rFonts w:eastAsia="黑体"/>
          <w:kern w:val="0"/>
          <w:szCs w:val="21"/>
        </w:rPr>
        <w:tab/>
      </w:r>
    </w:p>
    <w:tbl>
      <w:tblPr>
        <w:tblStyle w:val="3"/>
        <w:tblW w:w="9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838"/>
        <w:gridCol w:w="380"/>
        <w:gridCol w:w="1161"/>
        <w:gridCol w:w="2648"/>
        <w:gridCol w:w="3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417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</w:rPr>
              <w:t>部门名称</w:t>
            </w:r>
          </w:p>
        </w:tc>
        <w:tc>
          <w:tcPr>
            <w:tcW w:w="6903" w:type="dxa"/>
            <w:gridSpan w:val="3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 w:eastAsia="黑体"/>
                <w:kern w:val="0"/>
                <w:szCs w:val="21"/>
                <w:lang w:eastAsia="zh-CN"/>
              </w:rPr>
              <w:t>长沙市望城区司法局</w:t>
            </w:r>
            <w:r>
              <w:rPr>
                <w:rFonts w:hint="eastAsia" w:eastAsia="黑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17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690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905.34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09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其中：       公共财政拨款：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905.34</w:t>
            </w:r>
          </w:p>
        </w:tc>
        <w:tc>
          <w:tcPr>
            <w:tcW w:w="309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450.34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政府性基金拨款：</w:t>
            </w:r>
          </w:p>
        </w:tc>
        <w:tc>
          <w:tcPr>
            <w:tcW w:w="309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09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3809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    其他资金：</w:t>
            </w:r>
          </w:p>
        </w:tc>
        <w:tc>
          <w:tcPr>
            <w:tcW w:w="3094" w:type="dxa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2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部门职能职责概述</w:t>
            </w:r>
          </w:p>
        </w:tc>
        <w:tc>
          <w:tcPr>
            <w:tcW w:w="6903" w:type="dxa"/>
            <w:gridSpan w:val="3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主要承担法治宣传教育、人民调解、安置帮教、社区矫正、法律援助、律师公证管理等职能。指导协调全区开展地方、行业依法治理和法治宣传教育工作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基层司法所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、刑释安置帮教、法律援助、社区矫正等工作。</w:t>
            </w:r>
          </w:p>
          <w:p>
            <w:pPr>
              <w:widowControl/>
              <w:spacing w:line="240" w:lineRule="auto"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2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6903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根据上级和区党委政府下达的工作任务，有效承担区法治宣传教育、人民调解、社区矫正、刑释安置帮教、法律援助、律师公证等职能。推进“七五”普法工作；完成村（社区）公共法律服务站点建设工作；推行基层法律顾问制度；加强对社区矫正人员的管理和监督等。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17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部门整体支出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6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5742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时效指标：今年完成村（社区）公共法律服务站点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建设。全区128个村社区及法院、检察院等站点共137个（根据具体情况适时适量增加）分三年建成（2017-2019年）今年建成三分之二。法治六进预计今年宣传50-60次左右。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2417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5742" w:type="dxa"/>
            <w:gridSpan w:val="2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社会效益指标：深化“法治六进”活动；加强对社会特殊人群的监管的信息化、专业化、社会化水平。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可持续影响指标：完成村（社区）公共法律服务站点建设；推行基层法律顾问制度。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19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主管部门审核意见</w:t>
            </w:r>
          </w:p>
        </w:tc>
        <w:tc>
          <w:tcPr>
            <w:tcW w:w="8121" w:type="dxa"/>
            <w:gridSpan w:val="5"/>
            <w:vAlign w:val="bottom"/>
          </w:tcPr>
          <w:p>
            <w:pPr>
              <w:ind w:firstLine="4095" w:firstLineChars="195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ind w:firstLine="4095" w:firstLineChars="195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ind w:firstLine="4095" w:firstLineChars="195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（盖章）      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199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财政部门审核意见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业务科室</w:t>
            </w:r>
          </w:p>
        </w:tc>
        <w:tc>
          <w:tcPr>
            <w:tcW w:w="728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right="420" w:firstLine="5460" w:firstLineChars="2600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right="420" w:firstLine="5460" w:firstLineChars="2600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right="420" w:firstLine="5250" w:firstLineChars="2500"/>
              <w:jc w:val="both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年   月   日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（盖章）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ind w:firstLine="4095" w:firstLineChars="195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预预算科</w:t>
            </w:r>
          </w:p>
        </w:tc>
        <w:tc>
          <w:tcPr>
            <w:tcW w:w="728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                                                               年   月   日</w:t>
            </w:r>
          </w:p>
          <w:p>
            <w:pPr>
              <w:ind w:firstLine="4095" w:firstLineChars="195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19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Align w:val="center"/>
          </w:tcPr>
          <w:p>
            <w:pPr>
              <w:ind w:firstLine="4095" w:firstLineChars="195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绩绩效评价科</w:t>
            </w:r>
          </w:p>
        </w:tc>
        <w:tc>
          <w:tcPr>
            <w:tcW w:w="7283" w:type="dxa"/>
            <w:gridSpan w:val="4"/>
            <w:vAlign w:val="center"/>
          </w:tcPr>
          <w:p>
            <w:pPr>
              <w:widowControl/>
              <w:spacing w:line="280" w:lineRule="exact"/>
              <w:ind w:right="42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                                                        </w:t>
            </w:r>
          </w:p>
          <w:p>
            <w:pPr>
              <w:widowControl/>
              <w:spacing w:line="280" w:lineRule="exact"/>
              <w:ind w:right="42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 xml:space="preserve"> 年   月   日</w:t>
            </w:r>
          </w:p>
          <w:p>
            <w:pPr>
              <w:ind w:firstLine="4095" w:firstLineChars="1950"/>
              <w:jc w:val="right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（盖章）</w:t>
            </w:r>
          </w:p>
        </w:tc>
      </w:tr>
    </w:tbl>
    <w:p>
      <w:pPr>
        <w:widowControl/>
        <w:spacing w:line="54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/>
          <w:kern w:val="0"/>
          <w:szCs w:val="21"/>
        </w:rPr>
        <w:t>填报人：</w:t>
      </w:r>
      <w:r>
        <w:rPr>
          <w:rFonts w:hint="eastAsia"/>
          <w:kern w:val="0"/>
          <w:szCs w:val="21"/>
          <w:lang w:eastAsia="zh-CN"/>
        </w:rPr>
        <w:t>朱怡</w:t>
      </w:r>
      <w:r>
        <w:rPr>
          <w:kern w:val="0"/>
          <w:szCs w:val="21"/>
        </w:rPr>
        <w:t xml:space="preserve">            </w:t>
      </w:r>
      <w:r>
        <w:rPr>
          <w:rFonts w:hint="eastAsia"/>
          <w:kern w:val="0"/>
          <w:szCs w:val="21"/>
        </w:rPr>
        <w:t>联系电话：</w:t>
      </w:r>
      <w:r>
        <w:rPr>
          <w:rFonts w:hint="eastAsia"/>
          <w:kern w:val="0"/>
          <w:szCs w:val="21"/>
          <w:lang w:val="en-US" w:eastAsia="zh-CN"/>
        </w:rPr>
        <w:t>18684775520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>填报日期：</w:t>
      </w:r>
      <w:r>
        <w:rPr>
          <w:rFonts w:hint="eastAsia"/>
          <w:kern w:val="0"/>
          <w:szCs w:val="21"/>
          <w:lang w:val="en-US" w:eastAsia="zh-CN"/>
        </w:rPr>
        <w:t>2017年12月27日</w:t>
      </w:r>
    </w:p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0D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2019-06-12T07:06:18Z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