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default" w:ascii="Times New Roman" w:hAnsi="Times New Roman" w:eastAsia="方正小标宋简体" w:cs="Times New Roman"/>
          <w:b w:val="0"/>
          <w:bCs w:val="0"/>
          <w:color w:val="FF0000"/>
          <w:w w:val="80"/>
          <w:sz w:val="96"/>
          <w:szCs w:val="96"/>
          <w:lang w:val="en" w:eastAsia="zh-CN"/>
        </w:rPr>
      </w:pPr>
      <w:r>
        <w:rPr>
          <w:rFonts w:hint="default" w:ascii="Times New Roman" w:hAnsi="Times New Roman" w:cs="Times New Roman"/>
          <w:b w:val="0"/>
          <w:bCs w:val="0"/>
          <w:sz w:val="96"/>
        </w:rPr>
        <mc:AlternateContent>
          <mc:Choice Requires="wps">
            <w:drawing>
              <wp:anchor distT="0" distB="0" distL="114300" distR="114300" simplePos="0" relativeHeight="251659264" behindDoc="0" locked="0" layoutInCell="1" allowOverlap="1">
                <wp:simplePos x="0" y="0"/>
                <wp:positionH relativeFrom="column">
                  <wp:posOffset>-37465</wp:posOffset>
                </wp:positionH>
                <wp:positionV relativeFrom="paragraph">
                  <wp:posOffset>986155</wp:posOffset>
                </wp:positionV>
                <wp:extent cx="5831205" cy="11430"/>
                <wp:effectExtent l="0" t="19050" r="17145" b="26670"/>
                <wp:wrapNone/>
                <wp:docPr id="1" name="直接连接符 1"/>
                <wp:cNvGraphicFramePr/>
                <a:graphic xmlns:a="http://schemas.openxmlformats.org/drawingml/2006/main">
                  <a:graphicData uri="http://schemas.microsoft.com/office/word/2010/wordprocessingShape">
                    <wps:wsp>
                      <wps:cNvCnPr/>
                      <wps:spPr>
                        <a:xfrm>
                          <a:off x="0" y="0"/>
                          <a:ext cx="5831205" cy="11430"/>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95pt;margin-top:77.65pt;height:0.9pt;width:459.15pt;z-index:251659264;mso-width-relative:page;mso-height-relative:page;" filled="f" stroked="t" coordsize="21600,21600" o:gfxdata="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OOLtdtwA&#10;AAAKAQAADwAAAAAAAAABACAAAAAiAAAAZHJzL2Rvd25yZXYueG1sUEsBAhQAFAAAAAgAh07iQPR+&#10;yOniAQAAmwMAAA4AAAAAAAAAAQAgAAAAKwEAAGRycy9lMm9Eb2MueG1sUEsFBgAAAAAGAAYAWQEA&#10;AH8FAAAAAA==&#10;">
                <v:fill on="f" focussize="0,0"/>
                <v:stroke weight="3pt" color="#FF0000" joinstyle="round"/>
                <v:imagedata o:title=""/>
                <o:lock v:ext="edit" aspectratio="f"/>
              </v:line>
            </w:pict>
          </mc:Fallback>
        </mc:AlternateContent>
      </w:r>
      <w:r>
        <w:rPr>
          <w:rFonts w:hint="default" w:ascii="Times New Roman" w:hAnsi="Times New Roman" w:eastAsia="方正小标宋简体" w:cs="Times New Roman"/>
          <w:b w:val="0"/>
          <w:bCs w:val="0"/>
          <w:color w:val="FF0000"/>
          <w:w w:val="80"/>
          <w:sz w:val="96"/>
          <w:szCs w:val="96"/>
          <w:lang w:val="en" w:eastAsia="zh-CN"/>
        </w:rPr>
        <w:t>长沙市望城区知识产权局</w:t>
      </w:r>
    </w:p>
    <w:p>
      <w:pPr>
        <w:jc w:val="center"/>
        <w:rPr>
          <w:rFonts w:hint="default" w:ascii="Times New Roman" w:hAnsi="Times New Roman" w:eastAsia="方正小标宋简体" w:cs="Times New Roman"/>
          <w:b/>
          <w:bCs/>
          <w:sz w:val="36"/>
          <w:szCs w:val="36"/>
          <w:lang w:val="en" w:eastAsia="zh-CN"/>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52"/>
        </w:rPr>
      </w:pPr>
      <w:r>
        <w:rPr>
          <w:rFonts w:hint="default" w:ascii="Times New Roman" w:hAnsi="Times New Roman" w:eastAsia="方正小标宋简体" w:cs="Times New Roman"/>
          <w:sz w:val="44"/>
          <w:szCs w:val="52"/>
        </w:rPr>
        <w:t>关于公开征集免费知识产权体检名额的通知</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长沙市望城区</w:t>
      </w:r>
      <w:r>
        <w:rPr>
          <w:rFonts w:hint="default" w:ascii="Times New Roman" w:hAnsi="Times New Roman" w:eastAsia="仿宋_GB2312" w:cs="Times New Roman"/>
          <w:sz w:val="32"/>
          <w:szCs w:val="32"/>
        </w:rPr>
        <w:t>各企业：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为进一步加强知识产权公共服务体系建设，推进知识产权公共服务全面下沉，为企业和创新主体提供精准、便利、高效、专业、优质的知识产权公共服务，降低企业知识产权法律风险，根据</w:t>
      </w:r>
      <w:r>
        <w:rPr>
          <w:rFonts w:hint="default" w:ascii="Times New Roman" w:hAnsi="Times New Roman" w:eastAsia="仿宋_GB2312" w:cs="Times New Roman"/>
          <w:sz w:val="32"/>
          <w:szCs w:val="32"/>
          <w:lang w:eastAsia="zh-CN"/>
        </w:rPr>
        <w:t>长沙市望城区知识产权局、望城区财政局共同制定的</w:t>
      </w:r>
      <w:r>
        <w:rPr>
          <w:rFonts w:hint="default" w:ascii="Times New Roman" w:hAnsi="Times New Roman" w:eastAsia="仿宋_GB2312" w:cs="Times New Roman"/>
          <w:sz w:val="32"/>
          <w:szCs w:val="32"/>
        </w:rPr>
        <w:t>《长沙市望城区知识产权专项资金管理办法的通知》</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长</w:t>
      </w:r>
      <w:r>
        <w:rPr>
          <w:rFonts w:hint="default" w:ascii="Times New Roman" w:hAnsi="Times New Roman" w:eastAsia="仿宋_GB2312" w:cs="Times New Roman"/>
          <w:sz w:val="32"/>
          <w:szCs w:val="32"/>
          <w:lang w:eastAsia="zh-CN"/>
        </w:rPr>
        <w:t>望知发</w:t>
      </w:r>
      <w:r>
        <w:rPr>
          <w:rFonts w:hint="default" w:ascii="Times New Roman" w:hAnsi="Times New Roman" w:eastAsia="仿宋_GB2312" w:cs="Times New Roman"/>
          <w:sz w:val="32"/>
          <w:szCs w:val="32"/>
        </w:rPr>
        <w:t>〔202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eastAsia="zh-CN"/>
        </w:rPr>
        <w:t>的文件精神，</w:t>
      </w:r>
      <w:r>
        <w:rPr>
          <w:rFonts w:hint="default" w:ascii="Times New Roman" w:hAnsi="Times New Roman" w:eastAsia="仿宋_GB2312" w:cs="Times New Roman"/>
          <w:sz w:val="32"/>
          <w:szCs w:val="32"/>
        </w:rPr>
        <w:t>决定在</w:t>
      </w:r>
      <w:r>
        <w:rPr>
          <w:rFonts w:hint="default" w:ascii="Times New Roman" w:hAnsi="Times New Roman" w:eastAsia="仿宋_GB2312" w:cs="Times New Roman"/>
          <w:sz w:val="32"/>
          <w:szCs w:val="32"/>
          <w:lang w:eastAsia="zh-CN"/>
        </w:rPr>
        <w:t>望城区</w:t>
      </w:r>
      <w:r>
        <w:rPr>
          <w:rFonts w:hint="default" w:ascii="Times New Roman" w:hAnsi="Times New Roman" w:eastAsia="仿宋_GB2312" w:cs="Times New Roman"/>
          <w:sz w:val="32"/>
          <w:szCs w:val="32"/>
        </w:rPr>
        <w:t>选择30家企业开展免费知识产权体检公共服务。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免费知识产权体检是指：政府出资由专业知识产权服务机构对企业进行知识产权体检并出具体检报告书，体检内容包括但不限于梳理企业知识产权管理现状、企业目前专利商标等知识产权拥有和维护情况、知识产权运用与保护现状;分析企业知识产权管理、运用、保护存在的问题和上下游企业合作伙伴及竞争对手知识产权情况和风险；针对企业存在的知识产权问题及需求提出针对性的建议，指导企业进行知识产权科学布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免费知识产权体检名额申报要求</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注册登记地址在</w:t>
      </w:r>
      <w:r>
        <w:rPr>
          <w:rFonts w:hint="default" w:ascii="Times New Roman" w:hAnsi="Times New Roman" w:eastAsia="仿宋_GB2312" w:cs="Times New Roman"/>
          <w:sz w:val="32"/>
          <w:szCs w:val="32"/>
          <w:lang w:eastAsia="zh-CN"/>
        </w:rPr>
        <w:t>望城区</w:t>
      </w:r>
      <w:r>
        <w:rPr>
          <w:rFonts w:hint="default" w:ascii="Times New Roman" w:hAnsi="Times New Roman" w:eastAsia="仿宋_GB2312" w:cs="Times New Roman"/>
          <w:sz w:val="32"/>
          <w:szCs w:val="32"/>
        </w:rPr>
        <w:t>辖区范围内，企业有一定的知识产权基础，拥有自主知识产权或者专利授权证书，有开展体检意愿的企业均可报名。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报名企业填写报名表</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见附件</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发送至邮箱</w:t>
      </w:r>
      <w:r>
        <w:rPr>
          <w:rFonts w:hint="eastAsia" w:ascii="Times New Roman" w:hAnsi="Times New Roman" w:eastAsia="仿宋_GB2312" w:cs="Times New Roman"/>
          <w:sz w:val="32"/>
          <w:szCs w:val="32"/>
          <w:lang w:val="en-US" w:eastAsia="zh-CN"/>
        </w:rPr>
        <w:t>22569896</w:t>
      </w:r>
      <w:r>
        <w:rPr>
          <w:rFonts w:hint="default" w:ascii="Times New Roman" w:hAnsi="Times New Roman" w:eastAsia="仿宋_GB2312" w:cs="Times New Roman"/>
          <w:sz w:val="32"/>
          <w:szCs w:val="32"/>
          <w:lang w:val="en-US" w:eastAsia="zh-CN"/>
        </w:rPr>
        <w:t>@qq.com，</w:t>
      </w:r>
      <w:r>
        <w:rPr>
          <w:rFonts w:hint="default" w:ascii="Times New Roman" w:hAnsi="Times New Roman" w:eastAsia="仿宋_GB2312" w:cs="Times New Roman"/>
          <w:sz w:val="32"/>
          <w:szCs w:val="32"/>
        </w:rPr>
        <w:t>名额征集截止时间202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联系人：</w:t>
      </w:r>
      <w:r>
        <w:rPr>
          <w:rFonts w:hint="default" w:ascii="Times New Roman" w:hAnsi="Times New Roman" w:eastAsia="仿宋_GB2312" w:cs="Times New Roman"/>
          <w:sz w:val="32"/>
          <w:szCs w:val="32"/>
          <w:lang w:eastAsia="zh-CN"/>
        </w:rPr>
        <w:t>陈</w:t>
      </w:r>
      <w:r>
        <w:rPr>
          <w:rFonts w:hint="eastAsia" w:ascii="Times New Roman" w:hAnsi="Times New Roman" w:eastAsia="仿宋_GB2312" w:cs="Times New Roman"/>
          <w:sz w:val="32"/>
          <w:szCs w:val="32"/>
          <w:lang w:eastAsia="zh-CN"/>
        </w:rPr>
        <w:t>明振</w:t>
      </w:r>
      <w:r>
        <w:rPr>
          <w:rFonts w:hint="default" w:ascii="Times New Roman" w:hAnsi="Times New Roman" w:eastAsia="仿宋_GB2312" w:cs="Times New Roman"/>
          <w:sz w:val="32"/>
          <w:szCs w:val="32"/>
        </w:rPr>
        <w:t>    联系电话：</w:t>
      </w:r>
      <w:r>
        <w:rPr>
          <w:rFonts w:hint="default" w:ascii="Times New Roman" w:hAnsi="Times New Roman" w:eastAsia="仿宋_GB2312" w:cs="Times New Roman"/>
          <w:sz w:val="32"/>
          <w:szCs w:val="32"/>
          <w:lang w:val="en-US" w:eastAsia="zh-CN"/>
        </w:rPr>
        <w:t>13</w:t>
      </w:r>
      <w:r>
        <w:rPr>
          <w:rFonts w:hint="eastAsia" w:ascii="Times New Roman" w:hAnsi="Times New Roman" w:eastAsia="仿宋_GB2312" w:cs="Times New Roman"/>
          <w:sz w:val="32"/>
          <w:szCs w:val="32"/>
          <w:lang w:val="en-US" w:eastAsia="zh-CN"/>
        </w:rPr>
        <w:t>808427363</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eastAsia="zh-CN"/>
        </w:rPr>
        <w:t>：长沙市望城区</w:t>
      </w:r>
      <w:r>
        <w:rPr>
          <w:rFonts w:hint="default" w:ascii="Times New Roman" w:hAnsi="Times New Roman" w:eastAsia="仿宋_GB2312" w:cs="Times New Roman"/>
          <w:sz w:val="32"/>
          <w:szCs w:val="32"/>
        </w:rPr>
        <w:t>企业知识产权体检报名表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w:t>
      </w: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           长沙市</w:t>
      </w:r>
      <w:r>
        <w:rPr>
          <w:rFonts w:hint="default" w:ascii="Times New Roman" w:hAnsi="Times New Roman" w:eastAsia="仿宋_GB2312" w:cs="Times New Roman"/>
          <w:sz w:val="32"/>
          <w:szCs w:val="32"/>
          <w:lang w:eastAsia="zh-CN"/>
        </w:rPr>
        <w:t>望城区知识产权局</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5878" w:firstLineChars="1837"/>
        <w:jc w:val="both"/>
        <w:textAlignment w:val="auto"/>
        <w:rPr>
          <w:rFonts w:hint="default" w:ascii="Times New Roman" w:hAnsi="Times New Roman" w:eastAsia="仿宋_GB2312" w:cs="Times New Roman"/>
          <w:sz w:val="32"/>
          <w:szCs w:val="32"/>
        </w:rPr>
        <w:sectPr>
          <w:pgSz w:w="11906" w:h="16838"/>
          <w:pgMar w:top="2098" w:right="1474" w:bottom="1984" w:left="1587" w:header="851" w:footer="992" w:gutter="0"/>
          <w:cols w:space="425" w:num="1"/>
          <w:docGrid w:type="lines" w:linePitch="312" w:charSpace="0"/>
        </w:sectPr>
      </w:pP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28</w:t>
      </w:r>
      <w:r>
        <w:rPr>
          <w:rFonts w:hint="default" w:ascii="Times New Roman" w:hAnsi="Times New Roman" w:eastAsia="仿宋_GB2312" w:cs="Times New Roman"/>
          <w:sz w:val="32"/>
          <w:szCs w:val="32"/>
        </w:rPr>
        <w:t>日</w:t>
      </w:r>
    </w:p>
    <w:p>
      <w:pPr>
        <w:widowControl/>
        <w:jc w:val="left"/>
        <w:rPr>
          <w:rFonts w:hint="eastAsia" w:ascii="Times New Roman" w:hAnsi="Times New Roman" w:eastAsia="仿宋" w:cs="Times New Roman"/>
          <w:b/>
          <w:sz w:val="44"/>
          <w:szCs w:val="44"/>
          <w:lang w:eastAsia="zh-CN"/>
        </w:rPr>
      </w:pPr>
      <w:r>
        <w:rPr>
          <w:rFonts w:hint="default" w:ascii="Times New Roman" w:hAnsi="Times New Roman" w:eastAsia="仿宋" w:cs="Times New Roman"/>
          <w:sz w:val="32"/>
          <w:szCs w:val="40"/>
        </w:rPr>
        <w:t>附件</w:t>
      </w:r>
      <w:r>
        <w:rPr>
          <w:rFonts w:hint="eastAsia" w:ascii="Times New Roman" w:hAnsi="Times New Roman" w:eastAsia="仿宋" w:cs="Times New Roman"/>
          <w:sz w:val="32"/>
          <w:szCs w:val="40"/>
          <w:lang w:eastAsia="zh-CN"/>
        </w:rPr>
        <w:t>：</w:t>
      </w:r>
    </w:p>
    <w:p>
      <w:pPr>
        <w:widowControl/>
        <w:jc w:val="center"/>
        <w:rPr>
          <w:rFonts w:hint="default" w:ascii="Times New Roman" w:hAnsi="Times New Roman" w:eastAsia="宋体" w:cs="Times New Roman"/>
          <w:b/>
          <w:sz w:val="36"/>
          <w:szCs w:val="36"/>
        </w:rPr>
      </w:pPr>
      <w:r>
        <w:rPr>
          <w:rFonts w:hint="eastAsia" w:ascii="方正小标宋简体" w:hAnsi="方正小标宋简体" w:eastAsia="方正小标宋简体" w:cs="方正小标宋简体"/>
          <w:b w:val="0"/>
          <w:bCs/>
          <w:sz w:val="44"/>
          <w:szCs w:val="44"/>
          <w:lang w:eastAsia="zh-CN"/>
        </w:rPr>
        <w:t>长沙市望城区</w:t>
      </w:r>
      <w:r>
        <w:rPr>
          <w:rFonts w:hint="eastAsia" w:ascii="方正小标宋简体" w:hAnsi="方正小标宋简体" w:eastAsia="方正小标宋简体" w:cs="方正小标宋简体"/>
          <w:b w:val="0"/>
          <w:bCs/>
          <w:sz w:val="44"/>
          <w:szCs w:val="44"/>
        </w:rPr>
        <w:t>企业知识产权体检申请表</w:t>
      </w:r>
    </w:p>
    <w:p>
      <w:pPr>
        <w:widowControl/>
        <w:jc w:val="center"/>
        <w:rPr>
          <w:rFonts w:hint="default" w:ascii="Times New Roman" w:hAnsi="Times New Roman" w:eastAsia="宋体" w:cs="Times New Roman"/>
          <w:b/>
          <w:sz w:val="36"/>
          <w:szCs w:val="36"/>
          <w:lang w:val="en-US" w:eastAsia="zh-CN"/>
        </w:rPr>
      </w:pPr>
      <w:r>
        <w:rPr>
          <w:rFonts w:hint="default" w:ascii="Times New Roman" w:hAnsi="Times New Roman" w:eastAsia="宋体" w:cs="Times New Roman"/>
          <w:b/>
          <w:sz w:val="36"/>
          <w:szCs w:val="36"/>
          <w:lang w:val="en-US" w:eastAsia="zh-CN"/>
        </w:rPr>
        <w:t xml:space="preserve">                               </w:t>
      </w:r>
      <w:r>
        <w:rPr>
          <w:rFonts w:hint="default" w:ascii="Times New Roman" w:hAnsi="Times New Roman" w:cs="Times New Roman"/>
          <w:sz w:val="28"/>
          <w:szCs w:val="28"/>
        </w:rPr>
        <w:t xml:space="preserve"> </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rPr>
        <w:t>填报时间：</w:t>
      </w:r>
    </w:p>
    <w:tbl>
      <w:tblPr>
        <w:tblStyle w:val="6"/>
        <w:tblW w:w="15052"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056"/>
        <w:gridCol w:w="1598"/>
        <w:gridCol w:w="1527"/>
        <w:gridCol w:w="1701"/>
        <w:gridCol w:w="1985"/>
        <w:gridCol w:w="3402"/>
        <w:gridCol w:w="27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056" w:type="dxa"/>
            <w:vAlign w:val="center"/>
          </w:tcPr>
          <w:p>
            <w:pPr>
              <w:overflowPunct w:val="0"/>
              <w:snapToGrid w:val="0"/>
              <w:jc w:val="center"/>
              <w:rPr>
                <w:rFonts w:hint="default" w:ascii="Times New Roman" w:hAnsi="Times New Roman" w:cs="Times New Roman"/>
                <w:b/>
                <w:kern w:val="0"/>
                <w:sz w:val="28"/>
                <w:szCs w:val="28"/>
              </w:rPr>
            </w:pPr>
            <w:r>
              <w:rPr>
                <w:rFonts w:hint="default" w:ascii="Times New Roman" w:hAnsi="Times New Roman" w:cs="Times New Roman"/>
                <w:b/>
                <w:kern w:val="0"/>
                <w:sz w:val="28"/>
                <w:szCs w:val="28"/>
              </w:rPr>
              <w:t>企业名称</w:t>
            </w:r>
          </w:p>
        </w:tc>
        <w:tc>
          <w:tcPr>
            <w:tcW w:w="1598" w:type="dxa"/>
            <w:vAlign w:val="center"/>
          </w:tcPr>
          <w:p>
            <w:pPr>
              <w:overflowPunct w:val="0"/>
              <w:snapToGrid w:val="0"/>
              <w:jc w:val="center"/>
              <w:rPr>
                <w:rFonts w:hint="default" w:ascii="Times New Roman" w:hAnsi="Times New Roman" w:cs="Times New Roman"/>
                <w:b/>
                <w:kern w:val="0"/>
                <w:sz w:val="28"/>
                <w:szCs w:val="28"/>
              </w:rPr>
            </w:pPr>
            <w:r>
              <w:rPr>
                <w:rFonts w:hint="default" w:ascii="Times New Roman" w:hAnsi="Times New Roman" w:cs="Times New Roman"/>
                <w:b/>
                <w:kern w:val="0"/>
                <w:sz w:val="28"/>
                <w:szCs w:val="28"/>
              </w:rPr>
              <w:t>联系人</w:t>
            </w:r>
          </w:p>
        </w:tc>
        <w:tc>
          <w:tcPr>
            <w:tcW w:w="1527" w:type="dxa"/>
            <w:vAlign w:val="center"/>
          </w:tcPr>
          <w:p>
            <w:pPr>
              <w:overflowPunct w:val="0"/>
              <w:snapToGrid w:val="0"/>
              <w:jc w:val="center"/>
              <w:rPr>
                <w:rFonts w:hint="default" w:ascii="Times New Roman" w:hAnsi="Times New Roman" w:cs="Times New Roman"/>
                <w:b/>
                <w:kern w:val="0"/>
                <w:sz w:val="28"/>
                <w:szCs w:val="28"/>
              </w:rPr>
            </w:pPr>
            <w:r>
              <w:rPr>
                <w:rFonts w:hint="default" w:ascii="Times New Roman" w:hAnsi="Times New Roman" w:cs="Times New Roman"/>
                <w:b/>
                <w:kern w:val="0"/>
                <w:sz w:val="28"/>
                <w:szCs w:val="28"/>
              </w:rPr>
              <w:t>联系方式</w:t>
            </w:r>
          </w:p>
        </w:tc>
        <w:tc>
          <w:tcPr>
            <w:tcW w:w="1701" w:type="dxa"/>
            <w:vAlign w:val="center"/>
          </w:tcPr>
          <w:p>
            <w:pPr>
              <w:overflowPunct w:val="0"/>
              <w:snapToGrid w:val="0"/>
              <w:jc w:val="center"/>
              <w:rPr>
                <w:rFonts w:hint="default" w:ascii="Times New Roman" w:hAnsi="Times New Roman" w:cs="Times New Roman"/>
                <w:b/>
                <w:kern w:val="0"/>
                <w:sz w:val="28"/>
                <w:szCs w:val="28"/>
              </w:rPr>
            </w:pPr>
            <w:r>
              <w:rPr>
                <w:rFonts w:hint="default" w:ascii="Times New Roman" w:hAnsi="Times New Roman" w:cs="Times New Roman"/>
                <w:b/>
                <w:kern w:val="0"/>
                <w:sz w:val="28"/>
                <w:szCs w:val="28"/>
              </w:rPr>
              <w:t>办公地址</w:t>
            </w:r>
          </w:p>
        </w:tc>
        <w:tc>
          <w:tcPr>
            <w:tcW w:w="1985" w:type="dxa"/>
            <w:vAlign w:val="center"/>
          </w:tcPr>
          <w:p>
            <w:pPr>
              <w:overflowPunct w:val="0"/>
              <w:snapToGrid w:val="0"/>
              <w:jc w:val="center"/>
              <w:rPr>
                <w:rFonts w:hint="eastAsia" w:ascii="Times New Roman" w:hAnsi="Times New Roman" w:cs="Times New Roman" w:eastAsiaTheme="minorEastAsia"/>
                <w:b/>
                <w:kern w:val="0"/>
                <w:sz w:val="28"/>
                <w:szCs w:val="28"/>
                <w:lang w:eastAsia="zh-CN"/>
              </w:rPr>
            </w:pPr>
            <w:r>
              <w:rPr>
                <w:rFonts w:hint="eastAsia" w:ascii="Times New Roman" w:hAnsi="Times New Roman" w:cs="Times New Roman"/>
                <w:b/>
                <w:kern w:val="0"/>
                <w:sz w:val="28"/>
                <w:szCs w:val="28"/>
                <w:lang w:eastAsia="zh-CN"/>
              </w:rPr>
              <w:t>企业所在地</w:t>
            </w:r>
          </w:p>
        </w:tc>
        <w:tc>
          <w:tcPr>
            <w:tcW w:w="3402" w:type="dxa"/>
            <w:vAlign w:val="center"/>
          </w:tcPr>
          <w:p>
            <w:pPr>
              <w:overflowPunct w:val="0"/>
              <w:snapToGrid w:val="0"/>
              <w:jc w:val="center"/>
              <w:rPr>
                <w:rFonts w:hint="default" w:ascii="Times New Roman" w:hAnsi="Times New Roman" w:eastAsia="宋体" w:cs="Times New Roman"/>
                <w:b/>
                <w:kern w:val="0"/>
                <w:sz w:val="28"/>
                <w:szCs w:val="28"/>
                <w:lang w:val="en-US" w:eastAsia="zh-CN"/>
              </w:rPr>
            </w:pPr>
            <w:r>
              <w:rPr>
                <w:rFonts w:hint="default" w:ascii="Times New Roman" w:hAnsi="Times New Roman" w:cs="Times New Roman"/>
                <w:b/>
                <w:kern w:val="0"/>
                <w:sz w:val="28"/>
                <w:szCs w:val="28"/>
                <w:lang w:eastAsia="zh-CN"/>
              </w:rPr>
              <w:t>企业</w:t>
            </w:r>
            <w:r>
              <w:rPr>
                <w:rFonts w:hint="default" w:ascii="Times New Roman" w:hAnsi="Times New Roman" w:cs="Times New Roman"/>
                <w:b/>
                <w:kern w:val="0"/>
                <w:sz w:val="28"/>
                <w:szCs w:val="28"/>
              </w:rPr>
              <w:t>知识</w:t>
            </w:r>
            <w:r>
              <w:rPr>
                <w:rFonts w:hint="default" w:ascii="Times New Roman" w:hAnsi="Times New Roman" w:cs="Times New Roman"/>
                <w:b/>
                <w:kern w:val="0"/>
                <w:sz w:val="28"/>
                <w:szCs w:val="28"/>
                <w:lang w:val="en-US" w:eastAsia="zh-CN"/>
              </w:rPr>
              <w:t>产权数量</w:t>
            </w:r>
          </w:p>
        </w:tc>
        <w:tc>
          <w:tcPr>
            <w:tcW w:w="2783" w:type="dxa"/>
            <w:vAlign w:val="center"/>
          </w:tcPr>
          <w:p>
            <w:pPr>
              <w:overflowPunct w:val="0"/>
              <w:snapToGrid w:val="0"/>
              <w:jc w:val="center"/>
              <w:rPr>
                <w:rFonts w:hint="default" w:ascii="Times New Roman" w:hAnsi="Times New Roman" w:eastAsia="宋体" w:cs="Times New Roman"/>
                <w:b/>
                <w:kern w:val="0"/>
                <w:sz w:val="28"/>
                <w:szCs w:val="28"/>
                <w:lang w:eastAsia="zh-CN"/>
              </w:rPr>
            </w:pPr>
            <w:r>
              <w:rPr>
                <w:rFonts w:hint="default" w:ascii="Times New Roman" w:hAnsi="Times New Roman" w:cs="Times New Roman"/>
                <w:b/>
                <w:kern w:val="0"/>
                <w:sz w:val="28"/>
                <w:szCs w:val="28"/>
                <w:lang w:eastAsia="zh-CN"/>
              </w:rPr>
              <w:t>所在街道</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809" w:hRule="atLeast"/>
          <w:jc w:val="center"/>
        </w:trPr>
        <w:tc>
          <w:tcPr>
            <w:tcW w:w="2056" w:type="dxa"/>
            <w:vAlign w:val="top"/>
          </w:tcPr>
          <w:p>
            <w:pPr>
              <w:overflowPunct w:val="0"/>
              <w:spacing w:line="600" w:lineRule="exact"/>
              <w:rPr>
                <w:rFonts w:hint="default" w:ascii="Times New Roman" w:hAnsi="Times New Roman" w:cs="Times New Roman"/>
                <w:kern w:val="0"/>
                <w:sz w:val="24"/>
                <w:szCs w:val="24"/>
              </w:rPr>
            </w:pPr>
          </w:p>
        </w:tc>
        <w:tc>
          <w:tcPr>
            <w:tcW w:w="1598" w:type="dxa"/>
            <w:vAlign w:val="top"/>
          </w:tcPr>
          <w:p>
            <w:pPr>
              <w:overflowPunct w:val="0"/>
              <w:spacing w:line="600" w:lineRule="exact"/>
              <w:rPr>
                <w:rFonts w:hint="default" w:ascii="Times New Roman" w:hAnsi="Times New Roman" w:cs="Times New Roman"/>
                <w:kern w:val="0"/>
                <w:sz w:val="24"/>
                <w:szCs w:val="24"/>
              </w:rPr>
            </w:pPr>
          </w:p>
        </w:tc>
        <w:tc>
          <w:tcPr>
            <w:tcW w:w="1527" w:type="dxa"/>
            <w:vAlign w:val="top"/>
          </w:tcPr>
          <w:p>
            <w:pPr>
              <w:overflowPunct w:val="0"/>
              <w:spacing w:line="600" w:lineRule="exact"/>
              <w:rPr>
                <w:rFonts w:hint="default" w:ascii="Times New Roman" w:hAnsi="Times New Roman" w:cs="Times New Roman"/>
                <w:kern w:val="0"/>
                <w:sz w:val="24"/>
                <w:szCs w:val="24"/>
              </w:rPr>
            </w:pPr>
          </w:p>
        </w:tc>
        <w:tc>
          <w:tcPr>
            <w:tcW w:w="1701" w:type="dxa"/>
            <w:vAlign w:val="top"/>
          </w:tcPr>
          <w:p>
            <w:pPr>
              <w:overflowPunct w:val="0"/>
              <w:spacing w:line="600" w:lineRule="exact"/>
              <w:rPr>
                <w:rFonts w:hint="default" w:ascii="Times New Roman" w:hAnsi="Times New Roman" w:cs="Times New Roman"/>
                <w:kern w:val="0"/>
                <w:sz w:val="24"/>
                <w:szCs w:val="24"/>
              </w:rPr>
            </w:pPr>
          </w:p>
        </w:tc>
        <w:tc>
          <w:tcPr>
            <w:tcW w:w="1985" w:type="dxa"/>
            <w:vAlign w:val="top"/>
          </w:tcPr>
          <w:p>
            <w:pPr>
              <w:overflowPunct w:val="0"/>
              <w:spacing w:line="600" w:lineRule="exact"/>
              <w:rPr>
                <w:rFonts w:hint="default" w:ascii="Times New Roman" w:hAnsi="Times New Roman" w:cs="Times New Roman"/>
                <w:kern w:val="0"/>
                <w:sz w:val="24"/>
                <w:szCs w:val="24"/>
              </w:rPr>
            </w:pPr>
          </w:p>
        </w:tc>
        <w:tc>
          <w:tcPr>
            <w:tcW w:w="3402" w:type="dxa"/>
            <w:vAlign w:val="top"/>
          </w:tcPr>
          <w:p>
            <w:pPr>
              <w:overflowPunct w:val="0"/>
              <w:spacing w:line="600" w:lineRule="exact"/>
              <w:rPr>
                <w:rFonts w:hint="default" w:ascii="Times New Roman" w:hAnsi="Times New Roman" w:cs="Times New Roman"/>
                <w:kern w:val="0"/>
                <w:sz w:val="24"/>
                <w:szCs w:val="24"/>
                <w:u w:val="single"/>
              </w:rPr>
            </w:pPr>
            <w:r>
              <w:rPr>
                <w:rFonts w:hint="default" w:ascii="Times New Roman" w:hAnsi="Times New Roman" w:cs="Times New Roman"/>
                <w:kern w:val="0"/>
                <w:sz w:val="24"/>
                <w:szCs w:val="24"/>
              </w:rPr>
              <w:t>发明专利</w:t>
            </w:r>
            <w:r>
              <w:rPr>
                <w:rFonts w:hint="default" w:ascii="Times New Roman" w:hAnsi="Times New Roman" w:cs="Times New Roman"/>
                <w:kern w:val="0"/>
                <w:sz w:val="24"/>
                <w:szCs w:val="24"/>
                <w:u w:val="single"/>
              </w:rPr>
              <w:t>（</w:t>
            </w:r>
            <w:r>
              <w:rPr>
                <w:rFonts w:hint="default" w:ascii="Times New Roman" w:hAnsi="Times New Roman" w:cs="Times New Roman"/>
                <w:kern w:val="0"/>
                <w:sz w:val="24"/>
                <w:szCs w:val="24"/>
                <w:u w:val="single"/>
                <w:lang w:val="en-US"/>
              </w:rPr>
              <w:t xml:space="preserve">       </w:t>
            </w:r>
            <w:r>
              <w:rPr>
                <w:rFonts w:hint="default" w:ascii="Times New Roman" w:hAnsi="Times New Roman" w:cs="Times New Roman"/>
                <w:kern w:val="0"/>
                <w:sz w:val="24"/>
                <w:szCs w:val="24"/>
                <w:u w:val="single"/>
              </w:rPr>
              <w:t>）</w:t>
            </w:r>
          </w:p>
          <w:p>
            <w:pPr>
              <w:overflowPunct w:val="0"/>
              <w:spacing w:line="600" w:lineRule="exact"/>
              <w:rPr>
                <w:rFonts w:hint="default" w:ascii="Times New Roman" w:hAnsi="Times New Roman" w:cs="Times New Roman"/>
                <w:kern w:val="0"/>
                <w:sz w:val="24"/>
                <w:szCs w:val="24"/>
                <w:u w:val="single"/>
              </w:rPr>
            </w:pPr>
            <w:r>
              <w:rPr>
                <w:rFonts w:hint="default" w:ascii="Times New Roman" w:hAnsi="Times New Roman" w:cs="Times New Roman"/>
                <w:kern w:val="0"/>
                <w:sz w:val="24"/>
                <w:szCs w:val="24"/>
              </w:rPr>
              <w:t>实用新型</w:t>
            </w:r>
            <w:r>
              <w:rPr>
                <w:rFonts w:hint="default" w:ascii="Times New Roman" w:hAnsi="Times New Roman" w:cs="Times New Roman"/>
                <w:kern w:val="0"/>
                <w:sz w:val="24"/>
                <w:szCs w:val="24"/>
                <w:u w:val="single"/>
              </w:rPr>
              <w:t>（</w:t>
            </w:r>
            <w:r>
              <w:rPr>
                <w:rFonts w:hint="default" w:ascii="Times New Roman" w:hAnsi="Times New Roman" w:cs="Times New Roman"/>
                <w:kern w:val="0"/>
                <w:sz w:val="24"/>
                <w:szCs w:val="24"/>
                <w:u w:val="single"/>
                <w:lang w:val="en-US"/>
              </w:rPr>
              <w:t xml:space="preserve">       </w:t>
            </w:r>
            <w:r>
              <w:rPr>
                <w:rFonts w:hint="default" w:ascii="Times New Roman" w:hAnsi="Times New Roman" w:cs="Times New Roman"/>
                <w:kern w:val="0"/>
                <w:sz w:val="24"/>
                <w:szCs w:val="24"/>
                <w:u w:val="single"/>
              </w:rPr>
              <w:t>）</w:t>
            </w:r>
          </w:p>
          <w:p>
            <w:pPr>
              <w:overflowPunct w:val="0"/>
              <w:spacing w:line="600" w:lineRule="exact"/>
              <w:rPr>
                <w:rFonts w:hint="default" w:ascii="Times New Roman" w:hAnsi="Times New Roman" w:cs="Times New Roman"/>
                <w:kern w:val="0"/>
                <w:sz w:val="24"/>
                <w:szCs w:val="24"/>
                <w:u w:val="single"/>
              </w:rPr>
            </w:pPr>
            <w:r>
              <w:rPr>
                <w:rFonts w:hint="default" w:ascii="Times New Roman" w:hAnsi="Times New Roman" w:cs="Times New Roman"/>
                <w:kern w:val="0"/>
                <w:sz w:val="24"/>
                <w:szCs w:val="24"/>
              </w:rPr>
              <w:t>外观专利</w:t>
            </w:r>
            <w:r>
              <w:rPr>
                <w:rFonts w:hint="default" w:ascii="Times New Roman" w:hAnsi="Times New Roman" w:cs="Times New Roman"/>
                <w:kern w:val="0"/>
                <w:sz w:val="24"/>
                <w:szCs w:val="24"/>
                <w:u w:val="single"/>
              </w:rPr>
              <w:t>（</w:t>
            </w:r>
            <w:r>
              <w:rPr>
                <w:rFonts w:hint="default" w:ascii="Times New Roman" w:hAnsi="Times New Roman" w:cs="Times New Roman"/>
                <w:kern w:val="0"/>
                <w:sz w:val="24"/>
                <w:szCs w:val="24"/>
                <w:u w:val="single"/>
                <w:lang w:val="en-US" w:eastAsia="zh-CN"/>
              </w:rPr>
              <w:t xml:space="preserve">       </w:t>
            </w:r>
            <w:r>
              <w:rPr>
                <w:rFonts w:hint="default" w:ascii="Times New Roman" w:hAnsi="Times New Roman" w:cs="Times New Roman"/>
                <w:kern w:val="0"/>
                <w:sz w:val="24"/>
                <w:szCs w:val="24"/>
                <w:u w:val="single"/>
              </w:rPr>
              <w:t>）</w:t>
            </w:r>
          </w:p>
          <w:p>
            <w:pPr>
              <w:overflowPunct w:val="0"/>
              <w:spacing w:line="600" w:lineRule="exact"/>
              <w:rPr>
                <w:rFonts w:hint="default" w:ascii="Times New Roman" w:hAnsi="Times New Roman" w:cs="Times New Roman"/>
                <w:kern w:val="0"/>
                <w:sz w:val="24"/>
                <w:szCs w:val="24"/>
                <w:u w:val="single"/>
              </w:rPr>
            </w:pPr>
            <w:r>
              <w:rPr>
                <w:rFonts w:hint="default" w:ascii="Times New Roman" w:hAnsi="Times New Roman" w:cs="Times New Roman"/>
                <w:kern w:val="0"/>
                <w:sz w:val="24"/>
                <w:szCs w:val="24"/>
                <w:lang w:val="en-US" w:eastAsia="zh-CN"/>
              </w:rPr>
              <w:t>商标</w:t>
            </w:r>
            <w:r>
              <w:rPr>
                <w:rFonts w:hint="default" w:ascii="Times New Roman" w:hAnsi="Times New Roman" w:cs="Times New Roman"/>
                <w:kern w:val="0"/>
                <w:sz w:val="24"/>
                <w:szCs w:val="24"/>
                <w:u w:val="single"/>
              </w:rPr>
              <w:t>（</w:t>
            </w:r>
            <w:r>
              <w:rPr>
                <w:rFonts w:hint="default" w:ascii="Times New Roman" w:hAnsi="Times New Roman" w:cs="Times New Roman"/>
                <w:kern w:val="0"/>
                <w:sz w:val="24"/>
                <w:szCs w:val="24"/>
                <w:u w:val="single"/>
                <w:lang w:val="en-US"/>
              </w:rPr>
              <w:t xml:space="preserve">       </w:t>
            </w:r>
            <w:r>
              <w:rPr>
                <w:rFonts w:hint="default" w:ascii="Times New Roman" w:hAnsi="Times New Roman" w:cs="Times New Roman"/>
                <w:kern w:val="0"/>
                <w:sz w:val="24"/>
                <w:szCs w:val="24"/>
                <w:u w:val="single"/>
              </w:rPr>
              <w:t>）</w:t>
            </w:r>
          </w:p>
          <w:p>
            <w:pPr>
              <w:overflowPunct w:val="0"/>
              <w:spacing w:line="600" w:lineRule="exact"/>
              <w:rPr>
                <w:rFonts w:hint="default" w:ascii="Times New Roman" w:hAnsi="Times New Roman" w:cs="Times New Roman"/>
                <w:kern w:val="0"/>
                <w:sz w:val="24"/>
                <w:szCs w:val="24"/>
                <w:u w:val="single"/>
              </w:rPr>
            </w:pPr>
            <w:r>
              <w:rPr>
                <w:rFonts w:hint="default" w:ascii="Times New Roman" w:hAnsi="Times New Roman" w:cs="Times New Roman"/>
                <w:kern w:val="0"/>
                <w:sz w:val="24"/>
                <w:szCs w:val="24"/>
              </w:rPr>
              <w:t>其他：</w:t>
            </w:r>
          </w:p>
        </w:tc>
        <w:tc>
          <w:tcPr>
            <w:tcW w:w="2783" w:type="dxa"/>
            <w:vAlign w:val="top"/>
          </w:tcPr>
          <w:p>
            <w:pPr>
              <w:overflowPunct w:val="0"/>
              <w:spacing w:line="600" w:lineRule="exact"/>
              <w:rPr>
                <w:rFonts w:hint="default" w:ascii="Times New Roman" w:hAnsi="Times New Roman" w:cs="Times New Roman"/>
                <w:kern w:val="0"/>
                <w:sz w:val="24"/>
                <w:szCs w:val="24"/>
              </w:rPr>
            </w:pPr>
          </w:p>
        </w:tc>
      </w:tr>
    </w:tbl>
    <w:p>
      <w:pPr>
        <w:keepNext w:val="0"/>
        <w:keepLines w:val="0"/>
        <w:pageBreakBefore w:val="0"/>
        <w:widowControl w:val="0"/>
        <w:kinsoku/>
        <w:wordWrap/>
        <w:overflowPunct w:val="0"/>
        <w:topLinePunct w:val="0"/>
        <w:autoSpaceDE/>
        <w:autoSpaceDN/>
        <w:bidi w:val="0"/>
        <w:adjustRightInd/>
        <w:snapToGrid/>
        <w:spacing w:line="500" w:lineRule="exact"/>
        <w:jc w:val="left"/>
        <w:textAlignment w:val="auto"/>
        <w:rPr>
          <w:rFonts w:hint="default" w:ascii="Times New Roman" w:hAnsi="Times New Roman" w:eastAsia="方正小标宋简体" w:cs="Times New Roman"/>
          <w:b/>
          <w:bCs/>
          <w:sz w:val="28"/>
          <w:szCs w:val="28"/>
          <w:lang w:eastAsia="zh-CN"/>
        </w:rPr>
      </w:pPr>
      <w:r>
        <w:rPr>
          <w:rFonts w:hint="default" w:ascii="Times New Roman" w:hAnsi="Times New Roman" w:eastAsia="方正小标宋简体" w:cs="Times New Roman"/>
          <w:b/>
          <w:bCs/>
          <w:sz w:val="28"/>
          <w:szCs w:val="28"/>
          <w:lang w:eastAsia="zh-CN"/>
        </w:rPr>
        <w:t>说明：</w:t>
      </w:r>
    </w:p>
    <w:p>
      <w:pPr>
        <w:keepNext w:val="0"/>
        <w:keepLines w:val="0"/>
        <w:pageBreakBefore w:val="0"/>
        <w:widowControl w:val="0"/>
        <w:kinsoku/>
        <w:wordWrap/>
        <w:overflowPunct w:val="0"/>
        <w:topLinePunct w:val="0"/>
        <w:autoSpaceDE/>
        <w:autoSpaceDN/>
        <w:bidi w:val="0"/>
        <w:adjustRightInd/>
        <w:snapToGrid/>
        <w:spacing w:line="500" w:lineRule="exact"/>
        <w:jc w:val="left"/>
        <w:textAlignment w:val="auto"/>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sz w:val="28"/>
          <w:szCs w:val="28"/>
          <w:lang w:val="en-US" w:eastAsia="zh-CN"/>
        </w:rPr>
        <w:t>1、</w:t>
      </w:r>
      <w:r>
        <w:rPr>
          <w:rFonts w:hint="default" w:ascii="Times New Roman" w:hAnsi="Times New Roman" w:eastAsia="仿宋_GB2312" w:cs="Times New Roman"/>
          <w:color w:val="000000"/>
          <w:sz w:val="28"/>
          <w:szCs w:val="28"/>
          <w:lang w:eastAsia="zh-CN"/>
        </w:rPr>
        <w:t>免费</w:t>
      </w:r>
      <w:r>
        <w:rPr>
          <w:rFonts w:hint="default" w:ascii="Times New Roman" w:hAnsi="Times New Roman" w:eastAsia="仿宋_GB2312" w:cs="Times New Roman"/>
          <w:color w:val="000000"/>
          <w:sz w:val="28"/>
          <w:szCs w:val="28"/>
        </w:rPr>
        <w:t>知识产权体检</w:t>
      </w:r>
      <w:r>
        <w:rPr>
          <w:rFonts w:hint="default" w:ascii="Times New Roman" w:hAnsi="Times New Roman" w:eastAsia="仿宋_GB2312" w:cs="Times New Roman"/>
          <w:color w:val="000000"/>
          <w:sz w:val="28"/>
          <w:szCs w:val="28"/>
          <w:lang w:eastAsia="zh-CN"/>
        </w:rPr>
        <w:t>：政府出资由知识产权服务机构对企业进行知识产权体检并出具</w:t>
      </w:r>
      <w:r>
        <w:rPr>
          <w:rFonts w:hint="default" w:ascii="Times New Roman" w:hAnsi="Times New Roman" w:eastAsia="仿宋_GB2312" w:cs="Times New Roman"/>
          <w:color w:val="000000"/>
          <w:sz w:val="28"/>
          <w:szCs w:val="28"/>
        </w:rPr>
        <w:t>体检报告书</w:t>
      </w:r>
      <w:r>
        <w:rPr>
          <w:rFonts w:hint="default" w:ascii="Times New Roman" w:hAnsi="Times New Roman" w:eastAsia="仿宋_GB2312" w:cs="Times New Roman"/>
          <w:color w:val="000000"/>
          <w:sz w:val="28"/>
          <w:szCs w:val="28"/>
          <w:lang w:eastAsia="zh-CN"/>
        </w:rPr>
        <w:t>，体检</w:t>
      </w:r>
      <w:r>
        <w:rPr>
          <w:rFonts w:hint="default" w:ascii="Times New Roman" w:hAnsi="Times New Roman" w:eastAsia="仿宋_GB2312" w:cs="Times New Roman"/>
          <w:color w:val="000000"/>
          <w:sz w:val="28"/>
          <w:szCs w:val="28"/>
        </w:rPr>
        <w:t>内容包括但不限于梳理企业知识产权管理现状、企业目前专利商标等知识产权拥有和维护情况、知识产权运用与保护现状；分析企业知识产权管理、运用、保护存在的问题和上下游企业合作伙伴及竞争对手知识产权情况和风险；针对企业存在的知识产权问题及需求提出针对性的建议，指导企业进行知识产权</w:t>
      </w:r>
      <w:r>
        <w:rPr>
          <w:rFonts w:hint="eastAsia" w:ascii="Times New Roman" w:hAnsi="Times New Roman" w:eastAsia="仿宋_GB2312" w:cs="Times New Roman"/>
          <w:color w:val="000000"/>
          <w:sz w:val="28"/>
          <w:szCs w:val="28"/>
          <w:lang w:eastAsia="zh-CN"/>
        </w:rPr>
        <w:t>合理</w:t>
      </w:r>
      <w:r>
        <w:rPr>
          <w:rFonts w:hint="default" w:ascii="Times New Roman" w:hAnsi="Times New Roman" w:eastAsia="仿宋_GB2312" w:cs="Times New Roman"/>
          <w:color w:val="000000"/>
          <w:sz w:val="28"/>
          <w:szCs w:val="28"/>
        </w:rPr>
        <w:t>布局。</w:t>
      </w:r>
    </w:p>
    <w:p>
      <w:pPr>
        <w:keepNext w:val="0"/>
        <w:keepLines w:val="0"/>
        <w:pageBreakBefore w:val="0"/>
        <w:widowControl w:val="0"/>
        <w:kinsoku/>
        <w:wordWrap/>
        <w:overflowPunct w:val="0"/>
        <w:topLinePunct w:val="0"/>
        <w:autoSpaceDE/>
        <w:autoSpaceDN/>
        <w:bidi w:val="0"/>
        <w:adjustRightInd/>
        <w:snapToGrid/>
        <w:spacing w:line="500" w:lineRule="exact"/>
        <w:jc w:val="left"/>
        <w:textAlignment w:val="auto"/>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2、企业在202</w:t>
      </w:r>
      <w:r>
        <w:rPr>
          <w:rFonts w:hint="eastAsia" w:ascii="Times New Roman" w:hAnsi="Times New Roman" w:eastAsia="仿宋_GB2312" w:cs="Times New Roman"/>
          <w:color w:val="000000"/>
          <w:sz w:val="28"/>
          <w:szCs w:val="28"/>
          <w:lang w:val="en-US" w:eastAsia="zh-CN"/>
        </w:rPr>
        <w:t>6</w:t>
      </w:r>
      <w:r>
        <w:rPr>
          <w:rFonts w:hint="default" w:ascii="Times New Roman" w:hAnsi="Times New Roman" w:eastAsia="仿宋_GB2312" w:cs="Times New Roman"/>
          <w:color w:val="000000"/>
          <w:sz w:val="28"/>
          <w:szCs w:val="28"/>
          <w:lang w:val="en-US" w:eastAsia="zh-CN"/>
        </w:rPr>
        <w:t>年</w:t>
      </w:r>
      <w:r>
        <w:rPr>
          <w:rFonts w:hint="eastAsia" w:ascii="Times New Roman" w:hAnsi="Times New Roman" w:eastAsia="仿宋_GB2312" w:cs="Times New Roman"/>
          <w:color w:val="000000"/>
          <w:sz w:val="28"/>
          <w:szCs w:val="28"/>
          <w:lang w:val="en-US" w:eastAsia="zh-CN"/>
        </w:rPr>
        <w:t>3</w:t>
      </w:r>
      <w:r>
        <w:rPr>
          <w:rFonts w:hint="default" w:ascii="Times New Roman" w:hAnsi="Times New Roman" w:eastAsia="仿宋_GB2312" w:cs="Times New Roman"/>
          <w:color w:val="000000"/>
          <w:sz w:val="28"/>
          <w:szCs w:val="28"/>
          <w:lang w:val="en-US" w:eastAsia="zh-CN"/>
        </w:rPr>
        <w:t>月</w:t>
      </w:r>
      <w:r>
        <w:rPr>
          <w:rFonts w:hint="eastAsia" w:ascii="Times New Roman" w:hAnsi="Times New Roman" w:eastAsia="仿宋_GB2312" w:cs="Times New Roman"/>
          <w:color w:val="000000"/>
          <w:sz w:val="28"/>
          <w:szCs w:val="28"/>
          <w:lang w:val="en-US" w:eastAsia="zh-CN"/>
        </w:rPr>
        <w:t>20</w:t>
      </w:r>
      <w:r>
        <w:rPr>
          <w:rFonts w:hint="default" w:ascii="Times New Roman" w:hAnsi="Times New Roman" w:eastAsia="仿宋_GB2312" w:cs="Times New Roman"/>
          <w:color w:val="000000"/>
          <w:sz w:val="28"/>
          <w:szCs w:val="28"/>
          <w:lang w:val="en-US" w:eastAsia="zh-CN"/>
        </w:rPr>
        <w:t>日之前将此表发至邮箱</w:t>
      </w:r>
      <w:r>
        <w:rPr>
          <w:rFonts w:hint="eastAsia" w:ascii="Times New Roman" w:hAnsi="Times New Roman" w:eastAsia="仿宋_GB2312" w:cs="Times New Roman"/>
          <w:sz w:val="32"/>
          <w:szCs w:val="32"/>
          <w:lang w:val="en-US" w:eastAsia="zh-CN"/>
        </w:rPr>
        <w:t>22569896</w:t>
      </w:r>
      <w:r>
        <w:rPr>
          <w:rFonts w:hint="default" w:ascii="Times New Roman" w:hAnsi="Times New Roman" w:eastAsia="仿宋_GB2312" w:cs="Times New Roman"/>
          <w:color w:val="000000"/>
          <w:sz w:val="28"/>
          <w:szCs w:val="28"/>
          <w:lang w:val="en-US" w:eastAsia="zh-CN"/>
        </w:rPr>
        <w:t>@qq.com，联系人：</w:t>
      </w:r>
      <w:r>
        <w:rPr>
          <w:rFonts w:hint="default" w:ascii="Times New Roman" w:hAnsi="Times New Roman" w:eastAsia="仿宋_GB2312" w:cs="Times New Roman"/>
          <w:color w:val="000000"/>
          <w:sz w:val="28"/>
          <w:szCs w:val="28"/>
          <w:lang w:eastAsia="zh-CN"/>
        </w:rPr>
        <w:t>陈</w:t>
      </w:r>
      <w:r>
        <w:rPr>
          <w:rFonts w:hint="eastAsia" w:ascii="Times New Roman" w:hAnsi="Times New Roman" w:eastAsia="仿宋_GB2312" w:cs="Times New Roman"/>
          <w:color w:val="000000"/>
          <w:sz w:val="28"/>
          <w:szCs w:val="28"/>
          <w:lang w:eastAsia="zh-CN"/>
        </w:rPr>
        <w:t>明振</w:t>
      </w:r>
      <w:r>
        <w:rPr>
          <w:rFonts w:hint="default" w:ascii="Times New Roman" w:hAnsi="Times New Roman" w:eastAsia="仿宋_GB2312" w:cs="Times New Roman"/>
          <w:color w:val="000000"/>
          <w:sz w:val="28"/>
          <w:szCs w:val="28"/>
        </w:rPr>
        <w:t>  </w:t>
      </w:r>
      <w:r>
        <w:rPr>
          <w:rFonts w:hint="default" w:ascii="Times New Roman" w:hAnsi="Times New Roman" w:eastAsia="仿宋_GB2312" w:cs="Times New Roman"/>
          <w:color w:val="000000"/>
          <w:sz w:val="28"/>
          <w:szCs w:val="28"/>
          <w:lang w:val="en-US" w:eastAsia="zh-CN"/>
        </w:rPr>
        <w:t>13</w:t>
      </w:r>
      <w:r>
        <w:rPr>
          <w:rFonts w:hint="eastAsia" w:ascii="Times New Roman" w:hAnsi="Times New Roman" w:eastAsia="仿宋_GB2312" w:cs="Times New Roman"/>
          <w:color w:val="000000"/>
          <w:sz w:val="28"/>
          <w:szCs w:val="28"/>
          <w:lang w:val="en-US" w:eastAsia="zh-CN"/>
        </w:rPr>
        <w:t>808427363</w:t>
      </w:r>
      <w:bookmarkStart w:id="0" w:name="_GoBack"/>
      <w:bookmarkEnd w:id="0"/>
    </w:p>
    <w:sectPr>
      <w:pgSz w:w="16838" w:h="11906" w:orient="landscape"/>
      <w:pgMar w:top="1800" w:right="1440" w:bottom="1417"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BjNTQ3MTkwNTJjMjkxZjg4ZTcxMjAyOTVjNTU4NzUifQ=="/>
    <w:docVar w:name="KSO_WPS_MARK_KEY" w:val="0137fdd8-407a-4a85-b780-7c492be93a4b"/>
  </w:docVars>
  <w:rsids>
    <w:rsidRoot w:val="00000000"/>
    <w:rsid w:val="05DA4300"/>
    <w:rsid w:val="07825DB6"/>
    <w:rsid w:val="093D38CA"/>
    <w:rsid w:val="18DF4BC0"/>
    <w:rsid w:val="2DEF62FD"/>
    <w:rsid w:val="2EA21798"/>
    <w:rsid w:val="3C9A40AA"/>
    <w:rsid w:val="3CBE2F03"/>
    <w:rsid w:val="48B90344"/>
    <w:rsid w:val="4A5D523C"/>
    <w:rsid w:val="4ABC11FE"/>
    <w:rsid w:val="4B952AAE"/>
    <w:rsid w:val="5164559D"/>
    <w:rsid w:val="56807E6D"/>
    <w:rsid w:val="61207F7D"/>
    <w:rsid w:val="67D520C0"/>
    <w:rsid w:val="6BA21B20"/>
    <w:rsid w:val="7212113A"/>
    <w:rsid w:val="732F2DBF"/>
    <w:rsid w:val="74735504"/>
    <w:rsid w:val="79B14E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5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873</Words>
  <Characters>977</Characters>
  <Lines>0</Lines>
  <Paragraphs>0</Paragraphs>
  <TotalTime>2</TotalTime>
  <ScaleCrop>false</ScaleCrop>
  <LinksUpToDate>false</LinksUpToDate>
  <CharactersWithSpaces>1066</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2024-03-20T01:25:00Z</cp:lastPrinted>
  <dcterms:modified xsi:type="dcterms:W3CDTF">2026-01-28T06:43:25Z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0E868AF90A9A485A93FB8AA62D84AAC0_13</vt:lpwstr>
  </property>
</Properties>
</file>