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hint="default" w:ascii="Times New Roman" w:hAnsi="Times New Roman" w:eastAsia="方正小标宋简体" w:cs="Times New Roman"/>
          <w:color w:val="FF0000"/>
          <w:w w:val="80"/>
          <w:sz w:val="96"/>
          <w:szCs w:val="96"/>
          <w:lang w:val="en"/>
        </w:rPr>
      </w:pPr>
      <w:r>
        <w:rPr>
          <w:rFonts w:hint="default" w:ascii="Times New Roman" w:hAnsi="Times New Roman" w:cs="Times New Roman"/>
          <w:sz w:val="9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-37465</wp:posOffset>
                </wp:positionH>
                <wp:positionV relativeFrom="paragraph">
                  <wp:posOffset>986155</wp:posOffset>
                </wp:positionV>
                <wp:extent cx="5831205" cy="11430"/>
                <wp:effectExtent l="0" t="19050" r="17145" b="2667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1205" cy="1143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.95pt;margin-top:77.65pt;height:0.9pt;width:459.15pt;z-index:251659264;mso-width-relative:page;mso-height-relative:page;" filled="f" stroked="t" coordsize="21600,21600" o:gfxdata="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小标宋简体" w:cs="Times New Roman"/>
          <w:color w:val="FF0000"/>
          <w:w w:val="80"/>
          <w:sz w:val="96"/>
          <w:szCs w:val="96"/>
          <w:lang w:val="en"/>
        </w:rPr>
        <w:t>长沙市望城区知识产权局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关于公开征集免费专利预警名额的通知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长沙市望城区各企业：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进一步加强知识产权公共服务体系建设，推进知识产权公共服务全面下沉，为企业和创新主体提供精准、便利、高效、专业、优质的知识产权公共服务，降低企业知识产权法律风险，根据长沙市望城区知识产权局、望城区财政局共同制定的《长沙市望城区知识产权专项资金管理办法的通知》（长望知发〔2022〕1号）的文件精神，决定在望城区选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家企业免费开展专利预警分析研究项目公共服务。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专利预警，企业申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（1）研究领域：食品工业、智能制造、现代物流、新一代信息技术、新材料与超精密制造、生物医药及大健康等望城区战略新兴产业或长沙市22个工业新兴及优势产业链的企业；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）必须是住所地在望城区域内的企业，申请企业在该产业（行业）有一定优势或相关拳头产品，熟悉该领域技术背景及未来发展动态与趋势，有实质性研发成果，需拥有10件以上授权专利，或者拥有发明专利不少于1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（3）申报企业经营状况良好，有一定规模优势，申请上年度营业收入不少于500万元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申报企业截至申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日正常生产经营3年以上，且在经营、科技、知识产权活动中的资信良好，近3年在征信系统、主管部门没有不良记录。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企业填写申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表（见附件）发送至邮箱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22569896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@qq.com，名额征集截止时间202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明振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     联系电话：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808427363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附件：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长沙市望城区企业专利导航或预警分析研究项目申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eastAsia="zh-CN"/>
        </w:rPr>
        <w:t>报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长沙市望城区知识产权局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长沙市望城区预警分析研究项目</w:t>
      </w:r>
    </w:p>
    <w:p>
      <w:pPr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 xml:space="preserve">申  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eastAsia="zh-CN"/>
        </w:rPr>
        <w:t>报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 xml:space="preserve">  表</w:t>
      </w:r>
    </w:p>
    <w:p>
      <w:pPr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（202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年度）</w:t>
      </w:r>
    </w:p>
    <w:p>
      <w:pPr>
        <w:rPr>
          <w:rFonts w:hint="default" w:ascii="Times New Roman" w:hAnsi="Times New Roman" w:cs="Times New Roman"/>
          <w:sz w:val="32"/>
        </w:rPr>
      </w:pPr>
    </w:p>
    <w:p>
      <w:pPr>
        <w:rPr>
          <w:rFonts w:hint="default" w:ascii="Times New Roman" w:hAnsi="Times New Roman" w:cs="Times New Roman"/>
          <w:sz w:val="32"/>
        </w:rPr>
      </w:pPr>
    </w:p>
    <w:p>
      <w:pPr>
        <w:rPr>
          <w:rFonts w:hint="default" w:ascii="Times New Roman" w:hAnsi="Times New Roman" w:cs="Times New Roman"/>
          <w:sz w:val="32"/>
        </w:rPr>
      </w:pPr>
    </w:p>
    <w:p>
      <w:pPr>
        <w:ind w:firstLine="720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项目名称：</w:t>
      </w:r>
    </w:p>
    <w:p>
      <w:pPr>
        <w:ind w:firstLine="72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单位：（盖章）</w:t>
      </w:r>
    </w:p>
    <w:p>
      <w:pPr>
        <w:ind w:firstLine="720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负 责 人：</w:t>
      </w:r>
    </w:p>
    <w:p>
      <w:pPr>
        <w:ind w:firstLine="72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 系 人：</w:t>
      </w:r>
    </w:p>
    <w:p>
      <w:pPr>
        <w:ind w:firstLine="720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联系电话：</w:t>
      </w:r>
    </w:p>
    <w:p>
      <w:pPr>
        <w:ind w:firstLine="72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申报日期：</w:t>
      </w:r>
    </w:p>
    <w:p>
      <w:pPr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tabs>
          <w:tab w:val="left" w:pos="4620"/>
        </w:tabs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tabs>
          <w:tab w:val="left" w:pos="4620"/>
        </w:tabs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  <w:sectPr>
          <w:footerReference r:id="rId3" w:type="even"/>
          <w:pgSz w:w="11906" w:h="16838"/>
          <w:pgMar w:top="2098" w:right="1474" w:bottom="1417" w:left="1587" w:header="851" w:footer="992" w:gutter="0"/>
          <w:cols w:space="720" w:num="1"/>
          <w:titlePg/>
          <w:docGrid w:type="lines" w:linePitch="312" w:charSpace="0"/>
        </w:sectPr>
      </w:pPr>
      <w:r>
        <w:rPr>
          <w:rFonts w:hint="default" w:ascii="Times New Roman" w:hAnsi="Times New Roman" w:eastAsia="黑体" w:cs="Times New Roman"/>
          <w:sz w:val="32"/>
          <w:szCs w:val="32"/>
        </w:rPr>
        <w:t>申报日期： 年   月   日</w:t>
      </w:r>
    </w:p>
    <w:tbl>
      <w:tblPr>
        <w:tblStyle w:val="5"/>
        <w:tblW w:w="9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781"/>
        <w:gridCol w:w="647"/>
        <w:gridCol w:w="653"/>
        <w:gridCol w:w="586"/>
        <w:gridCol w:w="485"/>
        <w:gridCol w:w="1010"/>
        <w:gridCol w:w="391"/>
        <w:gridCol w:w="323"/>
        <w:gridCol w:w="757"/>
        <w:gridCol w:w="610"/>
        <w:gridCol w:w="196"/>
        <w:gridCol w:w="161"/>
        <w:gridCol w:w="338"/>
        <w:gridCol w:w="304"/>
        <w:gridCol w:w="1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况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单位全称</w:t>
            </w:r>
          </w:p>
        </w:tc>
        <w:tc>
          <w:tcPr>
            <w:tcW w:w="420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（盖章）</w:t>
            </w:r>
          </w:p>
        </w:tc>
        <w:tc>
          <w:tcPr>
            <w:tcW w:w="160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  <w:t>法定代表人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通讯地址</w:t>
            </w:r>
          </w:p>
        </w:tc>
        <w:tc>
          <w:tcPr>
            <w:tcW w:w="420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0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邮编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单位性质</w:t>
            </w:r>
          </w:p>
        </w:tc>
        <w:tc>
          <w:tcPr>
            <w:tcW w:w="6898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  ）1、国有；（　）2、国有控股；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  ）3、民营；（  ）4、其他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所属行业</w:t>
            </w:r>
          </w:p>
        </w:tc>
        <w:tc>
          <w:tcPr>
            <w:tcW w:w="6898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联系人</w:t>
            </w:r>
          </w:p>
        </w:tc>
        <w:tc>
          <w:tcPr>
            <w:tcW w:w="17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345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8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员工人数</w:t>
            </w:r>
          </w:p>
        </w:tc>
        <w:tc>
          <w:tcPr>
            <w:tcW w:w="17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合计数</w:t>
            </w:r>
          </w:p>
        </w:tc>
        <w:tc>
          <w:tcPr>
            <w:tcW w:w="17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公司高管数</w:t>
            </w:r>
          </w:p>
        </w:tc>
        <w:tc>
          <w:tcPr>
            <w:tcW w:w="17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研发人员数</w:t>
            </w:r>
          </w:p>
        </w:tc>
        <w:tc>
          <w:tcPr>
            <w:tcW w:w="17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其它人员数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326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已承担的市知识产权局项目名称：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况</w:t>
            </w:r>
          </w:p>
        </w:tc>
        <w:tc>
          <w:tcPr>
            <w:tcW w:w="20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年营业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收入</w:t>
            </w:r>
          </w:p>
        </w:tc>
        <w:tc>
          <w:tcPr>
            <w:tcW w:w="20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同比增长</w:t>
            </w:r>
          </w:p>
        </w:tc>
        <w:tc>
          <w:tcPr>
            <w:tcW w:w="208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年营业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收入</w:t>
            </w:r>
          </w:p>
        </w:tc>
        <w:tc>
          <w:tcPr>
            <w:tcW w:w="20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同比增长</w:t>
            </w:r>
          </w:p>
        </w:tc>
        <w:tc>
          <w:tcPr>
            <w:tcW w:w="208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产品进、出口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状况</w:t>
            </w:r>
          </w:p>
        </w:tc>
        <w:tc>
          <w:tcPr>
            <w:tcW w:w="624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品</w:t>
            </w:r>
          </w:p>
        </w:tc>
        <w:tc>
          <w:tcPr>
            <w:tcW w:w="416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产品名称</w:t>
            </w:r>
          </w:p>
        </w:tc>
        <w:tc>
          <w:tcPr>
            <w:tcW w:w="14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市场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占有率</w:t>
            </w:r>
          </w:p>
        </w:tc>
        <w:tc>
          <w:tcPr>
            <w:tcW w:w="130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数量</w:t>
            </w:r>
          </w:p>
        </w:tc>
        <w:tc>
          <w:tcPr>
            <w:tcW w:w="13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商标数量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6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6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9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知识产权管理情况</w:t>
            </w:r>
          </w:p>
        </w:tc>
        <w:tc>
          <w:tcPr>
            <w:tcW w:w="78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知识产权工作机构</w:t>
            </w: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机构名称  </w:t>
            </w:r>
          </w:p>
        </w:tc>
        <w:tc>
          <w:tcPr>
            <w:tcW w:w="565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负责人姓名</w:t>
            </w: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 话</w:t>
            </w:r>
          </w:p>
        </w:tc>
        <w:tc>
          <w:tcPr>
            <w:tcW w:w="188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传 真</w:t>
            </w:r>
          </w:p>
        </w:tc>
        <w:tc>
          <w:tcPr>
            <w:tcW w:w="188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电子信箱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经费投入情况</w:t>
            </w:r>
          </w:p>
        </w:tc>
        <w:tc>
          <w:tcPr>
            <w:tcW w:w="33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  度</w:t>
            </w:r>
          </w:p>
        </w:tc>
        <w:tc>
          <w:tcPr>
            <w:tcW w:w="14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023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</w:p>
        </w:tc>
        <w:tc>
          <w:tcPr>
            <w:tcW w:w="130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</w:p>
        </w:tc>
        <w:tc>
          <w:tcPr>
            <w:tcW w:w="13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38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研发投入（万元）/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上一年利润比（%）</w:t>
            </w:r>
          </w:p>
        </w:tc>
        <w:tc>
          <w:tcPr>
            <w:tcW w:w="14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3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知识产权经费投入（万元）/研发经费投入比（%）</w:t>
            </w:r>
          </w:p>
        </w:tc>
        <w:tc>
          <w:tcPr>
            <w:tcW w:w="14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6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知识产权制度建设情况</w:t>
            </w:r>
          </w:p>
        </w:tc>
        <w:tc>
          <w:tcPr>
            <w:tcW w:w="7545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知识产权团队情况</w:t>
            </w: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专/兼职管理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人员数</w:t>
            </w: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  <w:t>专利代理师数</w:t>
            </w:r>
          </w:p>
        </w:tc>
        <w:tc>
          <w:tcPr>
            <w:tcW w:w="188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  <w:t>专利工程师数</w:t>
            </w:r>
          </w:p>
        </w:tc>
        <w:tc>
          <w:tcPr>
            <w:tcW w:w="188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其他人员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知识产权创造情况（截至202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年12月）</w:t>
            </w:r>
          </w:p>
        </w:tc>
        <w:tc>
          <w:tcPr>
            <w:tcW w:w="78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拥有专利情况</w:t>
            </w: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  <w:t>专利申请总量</w:t>
            </w: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发明</w:t>
            </w:r>
          </w:p>
        </w:tc>
        <w:tc>
          <w:tcPr>
            <w:tcW w:w="188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实用新型</w:t>
            </w:r>
          </w:p>
        </w:tc>
        <w:tc>
          <w:tcPr>
            <w:tcW w:w="188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外观设计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  <w:t>专利授权总量</w:t>
            </w: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发明</w:t>
            </w:r>
          </w:p>
        </w:tc>
        <w:tc>
          <w:tcPr>
            <w:tcW w:w="188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实用新型</w:t>
            </w:r>
          </w:p>
        </w:tc>
        <w:tc>
          <w:tcPr>
            <w:tcW w:w="188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外观设计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  <w:t>有效专利总量</w:t>
            </w:r>
          </w:p>
        </w:tc>
        <w:tc>
          <w:tcPr>
            <w:tcW w:w="18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发明</w:t>
            </w:r>
          </w:p>
        </w:tc>
        <w:tc>
          <w:tcPr>
            <w:tcW w:w="188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实用新型</w:t>
            </w:r>
          </w:p>
        </w:tc>
        <w:tc>
          <w:tcPr>
            <w:tcW w:w="188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外观设计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PCT申请数量及国外授权专利情况 </w:t>
            </w:r>
          </w:p>
        </w:tc>
        <w:tc>
          <w:tcPr>
            <w:tcW w:w="565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拥有其他知识产权情况</w:t>
            </w:r>
          </w:p>
        </w:tc>
        <w:tc>
          <w:tcPr>
            <w:tcW w:w="18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国内注册商标总数/国际注册商标数量数</w:t>
            </w:r>
          </w:p>
        </w:tc>
        <w:tc>
          <w:tcPr>
            <w:tcW w:w="18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驰名商标/著名商标数量   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著作权数量</w:t>
            </w:r>
          </w:p>
        </w:tc>
        <w:tc>
          <w:tcPr>
            <w:tcW w:w="18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其他知识产权数量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6" w:hRule="atLeast"/>
          <w:jc w:val="center"/>
        </w:trPr>
        <w:tc>
          <w:tcPr>
            <w:tcW w:w="926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项目主要研究目标与内容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1" w:hRule="atLeast"/>
          <w:jc w:val="center"/>
        </w:trPr>
        <w:tc>
          <w:tcPr>
            <w:tcW w:w="926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项目预期研究成果、目标及形式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098" w:right="1474" w:bottom="1417" w:left="1587" w:header="851" w:footer="992" w:gutter="0"/>
      <w:cols w:space="0" w:num="1"/>
      <w:rtlGutter w:val="0"/>
      <w:docGrid w:type="lines" w:linePitch="44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5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jNTQ3MTkwNTJjMjkxZjg4ZTcxMjAyOTVjNTU4NzUifQ=="/>
    <w:docVar w:name="KSO_WPS_MARK_KEY" w:val="32021451-d1af-4397-adca-d160716f8a90"/>
  </w:docVars>
  <w:rsids>
    <w:rsidRoot w:val="729762B2"/>
    <w:rsid w:val="16451AFF"/>
    <w:rsid w:val="180600E7"/>
    <w:rsid w:val="190A159B"/>
    <w:rsid w:val="225F71B2"/>
    <w:rsid w:val="291405CC"/>
    <w:rsid w:val="2FF55F40"/>
    <w:rsid w:val="41480CD2"/>
    <w:rsid w:val="53ED5A2C"/>
    <w:rsid w:val="5AC348A9"/>
    <w:rsid w:val="6F15394C"/>
    <w:rsid w:val="729762B2"/>
    <w:rsid w:val="776E1563"/>
    <w:rsid w:val="7DFC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664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1287</Words>
  <Characters>1358</Characters>
  <Lines>0</Lines>
  <Paragraphs>0</Paragraphs>
  <TotalTime>9</TotalTime>
  <ScaleCrop>false</ScaleCrop>
  <LinksUpToDate>false</LinksUpToDate>
  <CharactersWithSpaces>1435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2024-03-07T11:02:00Z</dcterms:created>
  <dc:creator>Ｆéиｇ</dc:creator>
  <cp:lastModifiedBy>GNC</cp:lastModifiedBy>
  <cp:lastPrinted>2026-01-29T09:32:00Z</cp:lastPrinted>
  <dcterms:modified xsi:type="dcterms:W3CDTF">2026-02-02T11:37:39Z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4B18E0C7F4EB47BD8993D2CABF6FFFD7_13</vt:lpwstr>
  </property>
</Properties>
</file>