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default"/>
          <w:lang w:val="en-US" w:eastAsia="zh-CN"/>
        </w:rPr>
      </w:pPr>
      <w:bookmarkStart w:id="0" w:name="YS060101"/>
      <w:r>
        <w:rPr>
          <w:rFonts w:hint="eastAsia"/>
          <w:lang w:val="en-US" w:eastAsia="zh-CN"/>
        </w:rPr>
        <w:t>2019年长沙市望城区城市管理和综合执法局部门绩效自评报告</w:t>
      </w:r>
    </w:p>
    <w:p>
      <w:pPr>
        <w:snapToGrid w:val="0"/>
        <w:spacing w:line="520" w:lineRule="exact"/>
        <w:ind w:firstLine="640" w:firstLineChars="200"/>
        <w:rPr>
          <w:rFonts w:hint="eastAsia" w:ascii="黑体" w:hAnsi="黑体" w:eastAsia="黑体"/>
          <w:color w:val="auto"/>
          <w:sz w:val="32"/>
          <w:szCs w:val="32"/>
        </w:rPr>
      </w:pPr>
      <w:r>
        <w:rPr>
          <w:rFonts w:hint="eastAsia" w:ascii="黑体" w:hAnsi="黑体" w:eastAsia="黑体"/>
          <w:color w:val="auto"/>
          <w:sz w:val="32"/>
          <w:szCs w:val="32"/>
        </w:rPr>
        <w:t>一、单位情况</w:t>
      </w:r>
    </w:p>
    <w:bookmarkEnd w:id="0"/>
    <w:p>
      <w:pPr>
        <w:snapToGrid w:val="0"/>
        <w:spacing w:line="520" w:lineRule="exact"/>
        <w:ind w:firstLine="643" w:firstLineChars="200"/>
        <w:rPr>
          <w:rFonts w:hint="eastAsia" w:ascii="楷体_GB2312" w:hAnsi="仿宋" w:eastAsia="楷体_GB2312"/>
          <w:b/>
          <w:color w:val="auto"/>
          <w:sz w:val="32"/>
          <w:szCs w:val="32"/>
        </w:rPr>
      </w:pPr>
      <w:r>
        <w:rPr>
          <w:rFonts w:hint="eastAsia" w:ascii="楷体_GB2312" w:hAnsi="仿宋" w:eastAsia="楷体_GB2312"/>
          <w:b/>
          <w:color w:val="auto"/>
          <w:sz w:val="32"/>
          <w:szCs w:val="32"/>
        </w:rPr>
        <w:t>（一）基本情况。</w:t>
      </w:r>
    </w:p>
    <w:p>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1．主要职能。</w:t>
      </w:r>
    </w:p>
    <w:p>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（1）贯彻执行国家、省、市有关城市管理方面的法规、规章和政策，组织开展城市管理及乡镇集镇管理课题的调研，研究制定我区城市管理办法，并组织实施。</w:t>
      </w:r>
      <w:r>
        <w:rPr>
          <w:rFonts w:hint="eastAsia" w:ascii="宋体" w:hAnsi="宋体" w:cs="宋体"/>
          <w:color w:val="auto"/>
          <w:sz w:val="32"/>
          <w:szCs w:val="32"/>
        </w:rPr>
        <w:t>  </w:t>
      </w:r>
    </w:p>
    <w:p>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（2）编制我区城市管理的总体规划和年度计划，提出各个时期城市管理的中心任务，并组织实施。</w:t>
      </w:r>
      <w:r>
        <w:rPr>
          <w:rFonts w:hint="eastAsia" w:ascii="宋体" w:hAnsi="宋体" w:cs="宋体"/>
          <w:color w:val="auto"/>
          <w:sz w:val="32"/>
          <w:szCs w:val="32"/>
        </w:rPr>
        <w:t>  </w:t>
      </w:r>
    </w:p>
    <w:p>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 xml:space="preserve">（3）负责制定并实施我区城市管理系统的改革措施，加快城市管理现代化进程。 </w:t>
      </w:r>
      <w:r>
        <w:rPr>
          <w:rFonts w:hint="eastAsia" w:ascii="宋体" w:hAnsi="宋体" w:cs="宋体"/>
          <w:color w:val="auto"/>
          <w:sz w:val="32"/>
          <w:szCs w:val="32"/>
        </w:rPr>
        <w:t>  </w:t>
      </w:r>
    </w:p>
    <w:p>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（4）检查、指导、协调区直部门与城市管理有关的业务工作，负责检查、指导乡镇（街道）集镇管理。</w:t>
      </w:r>
      <w:r>
        <w:rPr>
          <w:rFonts w:hint="eastAsia" w:ascii="宋体" w:hAnsi="宋体" w:cs="宋体"/>
          <w:color w:val="auto"/>
          <w:sz w:val="32"/>
          <w:szCs w:val="32"/>
        </w:rPr>
        <w:t>  </w:t>
      </w:r>
    </w:p>
    <w:p>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（5）负责全区市容环境卫生、户外广告、渣土管理、公共自行车管理和亮化管理等方面的工作。</w:t>
      </w:r>
      <w:r>
        <w:rPr>
          <w:rFonts w:hint="eastAsia" w:ascii="宋体" w:hAnsi="宋体" w:cs="宋体"/>
          <w:color w:val="auto"/>
          <w:sz w:val="32"/>
          <w:szCs w:val="32"/>
        </w:rPr>
        <w:t>  </w:t>
      </w:r>
    </w:p>
    <w:p>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（6）负责管理局属单位，监督局属单位国有资产保值增值。</w:t>
      </w:r>
      <w:r>
        <w:rPr>
          <w:rFonts w:hint="eastAsia" w:ascii="宋体" w:hAnsi="宋体" w:cs="宋体"/>
          <w:color w:val="auto"/>
          <w:sz w:val="32"/>
          <w:szCs w:val="32"/>
        </w:rPr>
        <w:t>  </w:t>
      </w:r>
    </w:p>
    <w:p>
      <w:pPr>
        <w:widowControl/>
        <w:spacing w:line="560" w:lineRule="exact"/>
        <w:ind w:firstLine="627" w:firstLineChars="196"/>
        <w:rPr>
          <w:rFonts w:hint="eastAsia" w:ascii="仿宋_GB2312" w:hAnsi="仿宋" w:eastAsia="仿宋_GB2312"/>
          <w:color w:val="auto"/>
          <w:sz w:val="32"/>
          <w:szCs w:val="32"/>
        </w:rPr>
      </w:pPr>
      <w:r>
        <w:rPr>
          <w:rFonts w:hint="eastAsia" w:ascii="仿宋_GB2312" w:hAnsi="仿宋" w:eastAsia="仿宋_GB2312"/>
          <w:color w:val="auto"/>
          <w:sz w:val="32"/>
          <w:szCs w:val="32"/>
        </w:rPr>
        <w:t>（7）完成区委、区政府和上级主管部门交办的其他工作任务。</w:t>
      </w:r>
    </w:p>
    <w:p>
      <w:pPr>
        <w:numPr>
          <w:ilvl w:val="0"/>
          <w:numId w:val="1"/>
        </w:num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机构、人员情况。</w:t>
      </w:r>
    </w:p>
    <w:p>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截至2019年本局共有人员525人，其中在职在编人员209人（含局机关24人、城管执法大队执法在编人员92人，燃气办10人、渣土办17人、广告办　7人，政府雇员3人，合同制退役士官</w:t>
      </w:r>
      <w:bookmarkStart w:id="1" w:name="_GoBack"/>
      <w:bookmarkEnd w:id="1"/>
      <w:r>
        <w:rPr>
          <w:rFonts w:hint="eastAsia" w:ascii="仿宋_GB2312" w:hAnsi="仿宋" w:eastAsia="仿宋_GB2312"/>
          <w:color w:val="auto"/>
          <w:sz w:val="32"/>
          <w:szCs w:val="32"/>
        </w:rPr>
        <w:t>56人）；临聘人员（城管协管员）为316人。本年人员增加的主要原因是因为涉及机制调整优化，将原有的爱卫办，行政综合执法局和城市管理局合成现有的城市管理综合执法局。</w:t>
      </w:r>
    </w:p>
    <w:p>
      <w:pPr>
        <w:snapToGrid w:val="0"/>
        <w:spacing w:line="520" w:lineRule="exact"/>
        <w:ind w:firstLine="640" w:firstLineChars="200"/>
        <w:rPr>
          <w:rFonts w:hint="eastAsia" w:ascii="黑体" w:hAnsi="黑体" w:eastAsia="黑体"/>
          <w:color w:val="auto"/>
          <w:sz w:val="32"/>
          <w:szCs w:val="32"/>
        </w:rPr>
      </w:pPr>
      <w:r>
        <w:rPr>
          <w:rFonts w:hint="eastAsia" w:ascii="黑体" w:hAnsi="黑体" w:eastAsia="黑体"/>
          <w:color w:val="auto"/>
          <w:sz w:val="32"/>
          <w:szCs w:val="32"/>
          <w:lang w:eastAsia="zh-CN"/>
        </w:rPr>
        <w:t>二、</w:t>
      </w:r>
      <w:r>
        <w:rPr>
          <w:rFonts w:hint="eastAsia" w:ascii="黑体" w:hAnsi="黑体" w:eastAsia="黑体"/>
          <w:color w:val="auto"/>
          <w:sz w:val="32"/>
          <w:szCs w:val="32"/>
        </w:rPr>
        <w:t>当年取得的主要事业成效。</w:t>
      </w:r>
    </w:p>
    <w:p>
      <w:pPr>
        <w:snapToGrid w:val="0"/>
        <w:spacing w:line="520" w:lineRule="exact"/>
        <w:ind w:firstLine="640" w:firstLineChars="200"/>
        <w:rPr>
          <w:rFonts w:hint="default" w:ascii="仿宋_GB2312" w:hAnsi="仿宋" w:eastAsia="仿宋_GB2312"/>
          <w:color w:val="auto"/>
          <w:sz w:val="32"/>
          <w:szCs w:val="32"/>
        </w:rPr>
      </w:pPr>
      <w:r>
        <w:rPr>
          <w:rFonts w:hint="default" w:ascii="仿宋_GB2312" w:hAnsi="仿宋" w:eastAsia="仿宋_GB2312"/>
          <w:color w:val="auto"/>
          <w:sz w:val="32"/>
          <w:szCs w:val="32"/>
        </w:rPr>
        <w:t>（一）全力抓好中央环保督察交办的悦禧整治工作。全面落实区委区政府关于悦禧整改工作要求的相关精神，成立悦禧违建整治专案组，分8个专案小组全面推进整改工作，并完成道路、绿化等基础设施升级改造。</w:t>
      </w:r>
    </w:p>
    <w:p>
      <w:pPr>
        <w:snapToGrid w:val="0"/>
        <w:spacing w:line="520" w:lineRule="exact"/>
        <w:ind w:firstLine="640" w:firstLineChars="200"/>
        <w:rPr>
          <w:rFonts w:hint="default" w:ascii="仿宋_GB2312" w:hAnsi="仿宋" w:eastAsia="仿宋_GB2312"/>
          <w:color w:val="auto"/>
          <w:sz w:val="32"/>
          <w:szCs w:val="32"/>
        </w:rPr>
      </w:pPr>
      <w:r>
        <w:rPr>
          <w:rFonts w:hint="default" w:ascii="仿宋_GB2312" w:hAnsi="仿宋" w:eastAsia="仿宋_GB2312"/>
          <w:color w:val="auto"/>
          <w:sz w:val="32"/>
          <w:szCs w:val="32"/>
        </w:rPr>
        <w:t>（二）重点抓好蓝天保卫战工作。2019年共出动执法队员27092人次；依法规范在建工地出入口7658次；依法规范渣土运输行为共8312次，处罚车辆1132台次。处置焚烧秸秆、垃圾等行为60起。</w:t>
      </w:r>
    </w:p>
    <w:p>
      <w:pPr>
        <w:snapToGrid w:val="0"/>
        <w:spacing w:line="520" w:lineRule="exact"/>
        <w:ind w:firstLine="640" w:firstLineChars="200"/>
        <w:rPr>
          <w:rFonts w:hint="default" w:ascii="仿宋_GB2312" w:hAnsi="仿宋" w:eastAsia="仿宋_GB2312"/>
          <w:color w:val="auto"/>
          <w:sz w:val="32"/>
          <w:szCs w:val="32"/>
        </w:rPr>
      </w:pPr>
      <w:r>
        <w:rPr>
          <w:rFonts w:hint="default" w:ascii="仿宋_GB2312" w:hAnsi="仿宋" w:eastAsia="仿宋_GB2312"/>
          <w:color w:val="auto"/>
          <w:sz w:val="32"/>
          <w:szCs w:val="32"/>
        </w:rPr>
        <w:t>（三）全面实行垃圾分类减量。2019年，全区垃圾分类减量工作覆盖14个街镇、138个村(社区)，建市级垃圾分类减量示范小区33个、农村垃圾分类示范村23个，湿垃圾、大件垃圾、有害垃圾、园林、建筑垃圾实现专业化处置，1-11月份，回收低价值可回收垃圾、大件垃圾、有害垃圾共计5347.3吨。在中共湖南省委办公厅《工作情况交流》第5期以及中央农办、农业农村部等18部门制定《农村人居环境整治村庄清洁行动方案》的新闻报道中进行重点经验推介。</w:t>
      </w:r>
    </w:p>
    <w:p>
      <w:pPr>
        <w:snapToGrid w:val="0"/>
        <w:spacing w:line="520" w:lineRule="exact"/>
        <w:ind w:firstLine="640" w:firstLineChars="200"/>
        <w:rPr>
          <w:rFonts w:hint="default" w:ascii="仿宋_GB2312" w:hAnsi="仿宋" w:eastAsia="仿宋_GB2312"/>
          <w:color w:val="auto"/>
          <w:sz w:val="32"/>
          <w:szCs w:val="32"/>
        </w:rPr>
      </w:pPr>
      <w:r>
        <w:rPr>
          <w:rFonts w:hint="default" w:ascii="仿宋_GB2312" w:hAnsi="仿宋" w:eastAsia="仿宋_GB2312"/>
          <w:color w:val="auto"/>
          <w:sz w:val="32"/>
          <w:szCs w:val="32"/>
        </w:rPr>
        <w:t>（四）全面推行“厕所革命”。2019年，全面推进农村“厕所革命”，率先在全省推行农村改厕手机APP管理软件，11月10日实现农村非卫生厕所（旱厕）清零，年底完成农村三（四）无害化化粪池全覆盖。</w:t>
      </w:r>
    </w:p>
    <w:p>
      <w:pPr>
        <w:snapToGrid w:val="0"/>
        <w:spacing w:line="520" w:lineRule="exact"/>
        <w:ind w:firstLine="640" w:firstLineChars="200"/>
        <w:rPr>
          <w:rFonts w:hint="default" w:ascii="仿宋_GB2312" w:hAnsi="仿宋" w:eastAsia="仿宋_GB2312"/>
          <w:color w:val="auto"/>
          <w:sz w:val="32"/>
          <w:szCs w:val="32"/>
        </w:rPr>
      </w:pPr>
      <w:r>
        <w:rPr>
          <w:rFonts w:hint="default" w:ascii="仿宋_GB2312" w:hAnsi="仿宋" w:eastAsia="仿宋_GB2312"/>
          <w:color w:val="auto"/>
          <w:sz w:val="32"/>
          <w:szCs w:val="32"/>
        </w:rPr>
        <w:t>（五）构建功能设施齐全的智慧城管系统。加强智慧城管建设，全面实现城市管理的“智管、众管”。2019年1-11月城管机器人视频分析系统，共智能抓拍城市管理乱象图片2565张，工作效率翻了几番。今年以来“城管机器人”受到湖南卫视、湖南经视、长沙新闻频道等多家电视媒体及湖南日报、长沙晚报、望城融媒、湖南红网、广州日报等纸质媒体的报道，先后接待了武冈市、临湘市、省应急厅、北京市朝阳区等多家单位对于城管机器人信息化建设工作的交流学习。</w:t>
      </w:r>
    </w:p>
    <w:p>
      <w:pPr>
        <w:snapToGrid w:val="0"/>
        <w:spacing w:line="520" w:lineRule="exact"/>
        <w:ind w:firstLine="640" w:firstLineChars="200"/>
        <w:rPr>
          <w:rFonts w:hint="default" w:ascii="仿宋_GB2312" w:hAnsi="仿宋" w:eastAsia="仿宋_GB2312"/>
          <w:color w:val="auto"/>
          <w:sz w:val="32"/>
          <w:szCs w:val="32"/>
        </w:rPr>
      </w:pPr>
      <w:r>
        <w:rPr>
          <w:rFonts w:hint="default" w:ascii="仿宋_GB2312" w:hAnsi="仿宋" w:eastAsia="仿宋_GB2312"/>
          <w:color w:val="auto"/>
          <w:sz w:val="32"/>
          <w:szCs w:val="32"/>
        </w:rPr>
        <w:t>（六）全力推进望城第一部燃气专项规划。牵头完成《望城区燃气专项规划（2018-2035）》的编制工作，此规划是望城区第一个燃气行业专项规划，以此作为我区燃气行业发展的指导和依据。</w:t>
      </w:r>
    </w:p>
    <w:p>
      <w:pPr>
        <w:snapToGrid w:val="0"/>
        <w:spacing w:line="520" w:lineRule="exact"/>
        <w:ind w:firstLine="640" w:firstLineChars="200"/>
        <w:rPr>
          <w:rFonts w:hint="default" w:ascii="仿宋_GB2312" w:hAnsi="仿宋" w:eastAsia="仿宋_GB2312"/>
          <w:color w:val="auto"/>
          <w:sz w:val="32"/>
          <w:szCs w:val="32"/>
        </w:rPr>
      </w:pPr>
      <w:r>
        <w:rPr>
          <w:rFonts w:hint="default" w:ascii="仿宋_GB2312" w:hAnsi="仿宋" w:eastAsia="仿宋_GB2312"/>
          <w:color w:val="auto"/>
          <w:sz w:val="32"/>
          <w:szCs w:val="32"/>
        </w:rPr>
        <w:t>（七）强力推进民生服务项目建设。完成一圈两场三道自行车道改建工程，共建设7条道路17.1公里；新建望府路、高塘岭大道等三条道路标准自行车道7.7公里；全区共享单车整治有序。完成金星大道入城口提质改造工程建设，完成主体门楼翻新，“雷锋日记”翻新，以及节点绿化、亮化；完成月亮岛片区银月路、金甲冲路、金潇路及杨丰路等7条主次干道路灯维修改造；牵头组织完成2019年“一圈两场三道”普瑞路、香炉州路、金星大道等15条主次干道16处人行道清障工作。</w:t>
      </w:r>
    </w:p>
    <w:p>
      <w:pPr>
        <w:snapToGrid w:val="0"/>
        <w:spacing w:line="520" w:lineRule="exact"/>
        <w:ind w:firstLine="640" w:firstLineChars="200"/>
        <w:rPr>
          <w:rFonts w:hint="default" w:ascii="仿宋_GB2312" w:hAnsi="仿宋" w:eastAsia="仿宋_GB2312"/>
          <w:color w:val="auto"/>
          <w:sz w:val="32"/>
          <w:szCs w:val="32"/>
        </w:rPr>
      </w:pPr>
      <w:r>
        <w:rPr>
          <w:rFonts w:hint="default" w:ascii="仿宋_GB2312" w:hAnsi="仿宋" w:eastAsia="仿宋_GB2312"/>
          <w:color w:val="auto"/>
          <w:sz w:val="32"/>
          <w:szCs w:val="32"/>
        </w:rPr>
        <w:t>（八）举全局之力服务项目“三拆工作”。紧紧围绕“产业发展突破年”和“营商环境优化年”活动，2019年，城市管理和综合执法局共组织执法行动共172次。城市管理市容秩序专项整治共76次；严格落实拆违促拆迁工作，服务全区项目建设，组织拆违控违行动39次、维护性施工类行动司法执行行动40次，区委区政府调度行动17次。</w:t>
      </w:r>
    </w:p>
    <w:p>
      <w:pPr>
        <w:snapToGrid w:val="0"/>
        <w:spacing w:line="520" w:lineRule="exact"/>
        <w:ind w:firstLine="640" w:firstLineChars="200"/>
        <w:rPr>
          <w:rFonts w:hint="eastAsia" w:ascii="黑体" w:hAnsi="黑体" w:eastAsia="黑体"/>
          <w:color w:val="auto"/>
          <w:sz w:val="32"/>
          <w:szCs w:val="32"/>
        </w:rPr>
      </w:pPr>
      <w:r>
        <w:rPr>
          <w:rFonts w:hint="eastAsia" w:ascii="黑体" w:hAnsi="黑体" w:eastAsia="黑体"/>
          <w:color w:val="auto"/>
          <w:sz w:val="32"/>
          <w:szCs w:val="32"/>
          <w:lang w:eastAsia="zh-CN"/>
        </w:rPr>
        <w:t>三、</w:t>
      </w:r>
      <w:r>
        <w:rPr>
          <w:rFonts w:hint="eastAsia" w:ascii="黑体" w:hAnsi="黑体" w:eastAsia="黑体"/>
          <w:color w:val="auto"/>
          <w:sz w:val="32"/>
          <w:szCs w:val="32"/>
        </w:rPr>
        <w:t>绩效目标完成情况。</w:t>
      </w:r>
    </w:p>
    <w:p>
      <w:pPr>
        <w:snapToGrid w:val="0"/>
        <w:spacing w:line="52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根据《长沙市望城区人民政府关于全面推进预算绩效管理的意见》，上级对我局开展了绩效评价，绩效评价报告反映我局2019年度专项资金在项目立项、预算执行、财务管理完成情况方面总体执行情况较好，在组织管理、项目产出、项目效益等环节有待完善，综合评价等次为良。我局部门支出绩效整体完成年初设定目标，保障了各项工作的正常运转，促进了各项事业发展，充分发挥了财政资金的经济效益和社会效益。</w:t>
      </w:r>
    </w:p>
    <w:p>
      <w:pPr>
        <w:snapToGrid w:val="0"/>
        <w:spacing w:line="52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2019年，我局组织人员对全区市政道路、国省县乡干线公路的路灯进行了全面清查，我局负责管理维护的主干道路灯亮灯率达98％、次干道达96％，设备完好率达到95％，现场抽查9条路，含未移交2条路。已移交的7条路中仅喻家坡西路亮灯率为95％，其余路段亮灯率为99％以上；未移交2条路中，其中潇湘大道（旺旺东路－潇湘北路）亮灯率仅为75％。抽查结果显示移交管理的道路路灯亮灯率整体优于未移交路段。</w:t>
      </w:r>
    </w:p>
    <w:p>
      <w:pPr>
        <w:snapToGrid w:val="0"/>
        <w:spacing w:line="52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公共自行车方面，项目已完成一二期共100个站点建设，2600套锁车器，投入公共自行车2000辆，并对公共自行车系统进行了全面的升级改造，实现微信扫码租车功能，圆满完成了预定的绩效目标。</w:t>
      </w:r>
    </w:p>
    <w:p>
      <w:pPr>
        <w:snapToGrid w:val="0"/>
        <w:spacing w:line="52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在城乡环境卫生整治方面，以建设现代化公园式城区为目标，以“五清”为抓手，逐月组织对农村赶集、店外经营、车辆停放、墙体广告、违章搭建等环境卫生乱象进行了有效整治。同时，还对垃圾分类减量难点工作进行专项考核，指导街道（乡镇）扎实推进环境卫生示范片区建设，推动了我区的城乡环境卫生整治工作由净化、序化向绿化、亮化、美化、文化的转变。</w:t>
      </w:r>
    </w:p>
    <w:p>
      <w:pPr>
        <w:snapToGrid w:val="0"/>
        <w:spacing w:line="52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1.大力推进城乡环境卫生整洁行动。完善工作机制，形成了“层层受考核，级级有责任，干好有奖励，落后有压力”的工作局面。营造了干净、整洁、靓丽的城乡环境，区城乡环境卫生面貌焕然一新。　</w:t>
      </w:r>
    </w:p>
    <w:p>
      <w:pPr>
        <w:snapToGrid w:val="0"/>
        <w:spacing w:line="52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2.2019年在全市城乡环境整洁行动年中督查和卫生创建中，我区在市级考核中名列前茅，为考核一类单位；茶亭镇、乔口镇评为五星级乡镇（街道），白箬铺镇、靖港镇评为四星级乡镇（街道），4个村（社区）（白箬铺镇龙唐村、茶亭镇泉丰村、高塘岭街道湘江村、乔口镇团头湖村）被评为五星级村（社区）。白箬铺镇评为长沙市卫生镇，茶亭镇泉丰村、高塘岭街道湘江村、白箬铺镇龙唐村、靖港镇复胜村村评为省级卫生村，铜官街道华城村、乔口镇团头湖村、白箬铺镇胜和村评为长沙市卫生村。高塘岭街道高塘岭社区和月亮岛街道黄狮岭社区评为长沙市卫生社区。</w:t>
      </w:r>
    </w:p>
    <w:p>
      <w:pPr>
        <w:snapToGrid w:val="0"/>
        <w:spacing w:line="52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3.全域推行垃圾分类减量工作。一是制定方案明确责任。二是积极推进农村垃圾分类减量工作。三是城区垃圾分类全覆盖。四是完善垃圾分类终端体系建设。</w:t>
      </w:r>
    </w:p>
    <w:p>
      <w:pPr>
        <w:snapToGrid w:val="0"/>
        <w:spacing w:line="520" w:lineRule="exact"/>
        <w:ind w:firstLine="640" w:firstLineChars="200"/>
        <w:rPr>
          <w:rFonts w:hint="eastAsia" w:ascii="黑体" w:hAnsi="黑体" w:eastAsia="黑体"/>
          <w:color w:val="auto"/>
          <w:sz w:val="32"/>
          <w:szCs w:val="32"/>
          <w:lang w:eastAsia="zh-CN"/>
        </w:rPr>
      </w:pPr>
      <w:r>
        <w:rPr>
          <w:rFonts w:hint="eastAsia" w:ascii="黑体" w:hAnsi="黑体" w:eastAsia="黑体"/>
          <w:color w:val="auto"/>
          <w:sz w:val="32"/>
          <w:szCs w:val="32"/>
          <w:lang w:eastAsia="zh-CN"/>
        </w:rPr>
        <w:t>四、主要做法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24"/>
        <w:jc w:val="left"/>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lang w:val="en-US" w:eastAsia="zh-CN" w:bidi="ar"/>
        </w:rPr>
        <w:t>一是领导高度重视。</w:t>
      </w:r>
      <w:r>
        <w:rPr>
          <w:rFonts w:hint="eastAsia" w:ascii="仿宋_GB2312" w:hAnsi="仿宋_GB2312" w:eastAsia="仿宋_GB2312" w:cs="仿宋_GB2312"/>
          <w:i w:val="0"/>
          <w:caps w:val="0"/>
          <w:color w:val="auto"/>
          <w:spacing w:val="0"/>
          <w:kern w:val="0"/>
          <w:sz w:val="32"/>
          <w:szCs w:val="32"/>
          <w:lang w:val="en-US" w:eastAsia="zh-CN" w:bidi="ar"/>
        </w:rPr>
        <w:t>专项资金预算下拨后，主要领导和分管领导高度重视，召开会议进行布置安排，制订了工作计划，明确时间要求，落实责任分工，确保项目顺利进行。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lang w:val="en-US" w:eastAsia="zh-CN"/>
        </w:rPr>
      </w:pPr>
      <w:r>
        <w:rPr>
          <w:rFonts w:hint="eastAsia" w:ascii="仿宋_GB2312" w:hAnsi="仿宋_GB2312" w:eastAsia="仿宋_GB2312" w:cs="仿宋_GB2312"/>
          <w:b/>
          <w:i w:val="0"/>
          <w:caps w:val="0"/>
          <w:color w:val="auto"/>
          <w:spacing w:val="0"/>
          <w:kern w:val="0"/>
          <w:sz w:val="32"/>
          <w:szCs w:val="32"/>
          <w:lang w:val="en-US" w:eastAsia="zh-CN" w:bidi="ar"/>
        </w:rPr>
        <w:t>二是管理愈加规范。</w:t>
      </w:r>
      <w:r>
        <w:rPr>
          <w:rFonts w:hint="eastAsia" w:ascii="仿宋_GB2312" w:hAnsi="仿宋_GB2312" w:eastAsia="仿宋_GB2312" w:cs="仿宋_GB2312"/>
          <w:i w:val="0"/>
          <w:caps w:val="0"/>
          <w:color w:val="auto"/>
          <w:spacing w:val="0"/>
          <w:kern w:val="0"/>
          <w:sz w:val="32"/>
          <w:szCs w:val="32"/>
          <w:lang w:val="en-US" w:eastAsia="zh-CN" w:bidi="ar"/>
        </w:rPr>
        <w:t>明确了资金付款流程，统一了资金申请手续，做到了层层审核、层层负责、层层把关，按照财务要求完善各项手续，实行专项、专线拨付。</w:t>
      </w:r>
    </w:p>
    <w:p>
      <w:pPr>
        <w:pStyle w:val="2"/>
        <w:rPr>
          <w:rFonts w:hint="eastAsia"/>
          <w:lang w:val="en-US" w:eastAsia="zh-CN"/>
        </w:rPr>
      </w:pPr>
    </w:p>
    <w:p>
      <w:pPr>
        <w:pStyle w:val="2"/>
        <w:ind w:firstLine="2720" w:firstLineChars="850"/>
        <w:rPr>
          <w:rFonts w:hint="eastAsia" w:ascii="仿宋_GB2312" w:hAnsi="仿宋_GB2312" w:eastAsia="仿宋_GB2312" w:cs="仿宋_GB2312"/>
          <w:i w:val="0"/>
          <w:caps w:val="0"/>
          <w:color w:val="auto"/>
          <w:spacing w:val="0"/>
          <w:kern w:val="0"/>
          <w:sz w:val="32"/>
          <w:szCs w:val="32"/>
          <w:lang w:val="en-US" w:eastAsia="zh-CN" w:bidi="ar"/>
        </w:rPr>
      </w:pPr>
      <w:r>
        <w:rPr>
          <w:rFonts w:hint="eastAsia" w:ascii="仿宋_GB2312" w:hAnsi="仿宋_GB2312" w:eastAsia="仿宋_GB2312" w:cs="仿宋_GB2312"/>
          <w:i w:val="0"/>
          <w:caps w:val="0"/>
          <w:color w:val="auto"/>
          <w:spacing w:val="0"/>
          <w:kern w:val="0"/>
          <w:sz w:val="32"/>
          <w:szCs w:val="32"/>
          <w:lang w:val="en-US" w:eastAsia="zh-CN" w:bidi="ar"/>
        </w:rPr>
        <w:t>长沙市望城区城市管理和综合执法局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39AFE7"/>
    <w:multiLevelType w:val="singleLevel"/>
    <w:tmpl w:val="7039AFE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5E007F"/>
    <w:rsid w:val="4ECC1524"/>
    <w:rsid w:val="4FCC4A8C"/>
    <w:rsid w:val="5A5E007F"/>
    <w:rsid w:val="5D795819"/>
    <w:rsid w:val="722B0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200" w:firstLineChars="200"/>
    </w:pPr>
  </w:style>
  <w:style w:type="paragraph" w:styleId="3">
    <w:name w:val="Body Text Indent"/>
    <w:basedOn w:val="1"/>
    <w:qFormat/>
    <w:uiPriority w:val="99"/>
    <w:pPr>
      <w:spacing w:after="120"/>
      <w:ind w:left="20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customStyle="1" w:styleId="9">
    <w:name w:val="BodyText"/>
    <w:basedOn w:val="1"/>
    <w:qFormat/>
    <w:uiPriority w:val="0"/>
    <w:pPr>
      <w:spacing w:after="120" w:line="240" w:lineRule="auto"/>
      <w:jc w:val="both"/>
      <w:textAlignment w:val="baseline"/>
    </w:pPr>
  </w:style>
  <w:style w:type="character" w:customStyle="1" w:styleId="10">
    <w:name w:val="ca-2"/>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2021-02-07T07:51:00Z</dcterms:created>
  <dc:creator>Administrator</dc:creator>
  <cp:lastModifiedBy>Administrator</cp:lastModifiedBy>
  <cp:lastPrinted>2021-05-11T01:56:44Z</cp:lastPrinted>
  <dcterms:modified xsi:type="dcterms:W3CDTF">2021-05-11T01:56:51Z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592279F01A7C4E7E8F79064E031683FF</vt:lpwstr>
  </property>
</Properties>
</file>