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00" w:firstLineChars="100"/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</w:rPr>
        <w:t>望城区2019年部门整体支出绩效目标申报表</w:t>
      </w:r>
    </w:p>
    <w:p>
      <w:pPr>
        <w:spacing w:line="500" w:lineRule="exact"/>
        <w:jc w:val="center"/>
        <w:rPr>
          <w:rFonts w:hint="eastAsia" w:eastAsia="楷体_GB2312"/>
          <w:kern w:val="0"/>
          <w:sz w:val="32"/>
          <w:szCs w:val="32"/>
        </w:rPr>
      </w:pPr>
    </w:p>
    <w:p>
      <w:pPr>
        <w:widowControl/>
        <w:ind w:left="93"/>
        <w:jc w:val="left"/>
        <w:rPr>
          <w:rFonts w:eastAsia="黑体"/>
          <w:kern w:val="0"/>
          <w:szCs w:val="21"/>
        </w:rPr>
      </w:pPr>
      <w:r>
        <w:rPr>
          <w:rFonts w:hint="eastAsia" w:eastAsia="黑体"/>
          <w:kern w:val="0"/>
          <w:szCs w:val="21"/>
        </w:rPr>
        <w:t>填报单位（盖章）</w:t>
      </w:r>
      <w:r>
        <w:rPr>
          <w:rFonts w:eastAsia="黑体"/>
          <w:kern w:val="0"/>
          <w:szCs w:val="21"/>
        </w:rPr>
        <w:tab/>
      </w:r>
    </w:p>
    <w:tbl>
      <w:tblPr>
        <w:tblStyle w:val="2"/>
        <w:tblW w:w="96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867"/>
        <w:gridCol w:w="393"/>
        <w:gridCol w:w="1200"/>
        <w:gridCol w:w="2740"/>
        <w:gridCol w:w="3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250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部门名称</w:t>
            </w:r>
          </w:p>
        </w:tc>
        <w:tc>
          <w:tcPr>
            <w:tcW w:w="714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  <w:lang w:eastAsia="zh-CN"/>
              </w:rPr>
              <w:t>长沙市望城区统计局</w:t>
            </w:r>
            <w:r>
              <w:rPr>
                <w:rFonts w:hint="eastAsia" w:eastAsia="黑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500" w:type="dxa"/>
            <w:gridSpan w:val="3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年度预算申请</w:t>
            </w:r>
            <w:r>
              <w:rPr>
                <w:rFonts w:eastAsia="黑体"/>
                <w:kern w:val="0"/>
                <w:szCs w:val="21"/>
              </w:rPr>
              <w:br w:type="textWrapping"/>
            </w:r>
            <w:r>
              <w:rPr>
                <w:rFonts w:hint="eastAsia" w:eastAsia="黑体"/>
                <w:kern w:val="0"/>
                <w:szCs w:val="21"/>
              </w:rPr>
              <w:t>（万元）</w:t>
            </w:r>
          </w:p>
        </w:tc>
        <w:tc>
          <w:tcPr>
            <w:tcW w:w="714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资金总额：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814万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500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按收入性质分：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814万</w:t>
            </w:r>
          </w:p>
        </w:tc>
        <w:tc>
          <w:tcPr>
            <w:tcW w:w="3200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按支出性质分：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814万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2500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noWrap w:val="0"/>
            <w:vAlign w:val="center"/>
          </w:tcPr>
          <w:p>
            <w:pPr>
              <w:widowControl/>
              <w:ind w:firstLine="105" w:firstLineChars="50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其中：       公共财政拨款：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814万</w:t>
            </w:r>
          </w:p>
        </w:tc>
        <w:tc>
          <w:tcPr>
            <w:tcW w:w="3200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其中： 基本支出：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404万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2500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     政府性基金拨款：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3200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项目支出：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410万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2500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纳入专户管理的非税收入拨款：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3200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2500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           其他资金：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3200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  <w:jc w:val="center"/>
        </w:trPr>
        <w:tc>
          <w:tcPr>
            <w:tcW w:w="250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部门职能职责概述</w:t>
            </w:r>
          </w:p>
        </w:tc>
        <w:tc>
          <w:tcPr>
            <w:tcW w:w="714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1、对社会经济发展进行统计调查、统计分析，提供统计资料和统计咨询意见，进行统计监督。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2、负责大型的国情国力普查。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3、开展综合分析和专题统计研究，提供统计信息、统计咨询、统计监督。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4、开展各种统计抽样调查和多项调研考核。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  <w:jc w:val="center"/>
        </w:trPr>
        <w:tc>
          <w:tcPr>
            <w:tcW w:w="250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整体绩效目标</w:t>
            </w:r>
          </w:p>
        </w:tc>
        <w:tc>
          <w:tcPr>
            <w:tcW w:w="714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</w:rPr>
              <w:t>目标</w:t>
            </w:r>
            <w:r>
              <w:rPr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kern w:val="0"/>
                <w:szCs w:val="21"/>
              </w:rPr>
              <w:t>：</w:t>
            </w: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对全区经济、社会主要统计指标数据进行调查、整理</w:t>
            </w:r>
          </w:p>
          <w:p>
            <w:pPr>
              <w:widowControl/>
              <w:jc w:val="left"/>
              <w:rPr>
                <w:rFonts w:hint="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</w:rPr>
              <w:t>目标</w:t>
            </w:r>
            <w:r>
              <w:rPr>
                <w:kern w:val="0"/>
                <w:szCs w:val="21"/>
              </w:rPr>
              <w:t>2</w:t>
            </w:r>
            <w:r>
              <w:rPr>
                <w:rFonts w:hint="eastAsia" w:ascii="宋体" w:hAnsi="宋体"/>
                <w:kern w:val="0"/>
                <w:szCs w:val="21"/>
              </w:rPr>
              <w:t>：</w:t>
            </w: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依照《统计法》、</w:t>
            </w:r>
            <w:r>
              <w:rPr>
                <w:rFonts w:hint="eastAsia"/>
                <w:kern w:val="0"/>
                <w:sz w:val="21"/>
                <w:szCs w:val="21"/>
              </w:rPr>
              <w:t>《中华人民共和国统计法实施条例》</w:t>
            </w: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等法规条例开展按时、按质、按量完成各项统计调查任务，各指标、数据，真实、准确反映我区经济、社会现状；</w:t>
            </w:r>
          </w:p>
          <w:p>
            <w:pPr>
              <w:widowControl/>
              <w:jc w:val="left"/>
              <w:rPr>
                <w:rFonts w:hint="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目标</w:t>
            </w:r>
            <w:r>
              <w:rPr>
                <w:rFonts w:hint="eastAsia"/>
                <w:kern w:val="0"/>
                <w:sz w:val="21"/>
                <w:szCs w:val="21"/>
                <w:lang w:val="en-US" w:eastAsia="zh-CN"/>
              </w:rPr>
              <w:t>3：</w:t>
            </w: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完成上级布置的调查任务；</w:t>
            </w:r>
          </w:p>
          <w:p>
            <w:pPr>
              <w:widowControl/>
              <w:jc w:val="left"/>
              <w:rPr>
                <w:rFonts w:hint="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目标</w:t>
            </w:r>
            <w:r>
              <w:rPr>
                <w:rFonts w:hint="eastAsia"/>
                <w:kern w:val="0"/>
                <w:sz w:val="21"/>
                <w:szCs w:val="21"/>
                <w:lang w:val="en-US" w:eastAsia="zh-CN"/>
              </w:rPr>
              <w:t>4：</w:t>
            </w: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向党委、政府科学决策提供参考；</w:t>
            </w:r>
          </w:p>
          <w:p>
            <w:pPr>
              <w:widowControl/>
              <w:jc w:val="left"/>
              <w:rPr>
                <w:rFonts w:hint="default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目标</w:t>
            </w:r>
            <w:r>
              <w:rPr>
                <w:rFonts w:hint="eastAsia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：对全</w:t>
            </w:r>
            <w:r>
              <w:rPr>
                <w:rFonts w:hint="eastAsia"/>
                <w:kern w:val="0"/>
                <w:szCs w:val="21"/>
                <w:lang w:eastAsia="zh-CN"/>
              </w:rPr>
              <w:t>区二、三产业单位、个体户进行统计调查，完成全国第四次经济普查正式普查阶段工作</w:t>
            </w: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  <w:jc w:val="center"/>
        </w:trPr>
        <w:tc>
          <w:tcPr>
            <w:tcW w:w="2500" w:type="dxa"/>
            <w:gridSpan w:val="3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部门整体支出</w:t>
            </w:r>
          </w:p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年度绩效指标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5940" w:type="dxa"/>
            <w:gridSpan w:val="2"/>
            <w:noWrap w:val="0"/>
            <w:vAlign w:val="center"/>
          </w:tcPr>
          <w:p>
            <w:pPr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指标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1：</w:t>
            </w:r>
            <w:r>
              <w:rPr>
                <w:rFonts w:hint="eastAsia"/>
                <w:kern w:val="0"/>
                <w:szCs w:val="21"/>
              </w:rPr>
              <w:t>规模以上工业统计调查数量344家</w:t>
            </w:r>
            <w:r>
              <w:rPr>
                <w:rFonts w:hint="eastAsia"/>
                <w:kern w:val="0"/>
                <w:szCs w:val="21"/>
                <w:lang w:eastAsia="zh-CN"/>
              </w:rPr>
              <w:t>；</w:t>
            </w:r>
            <w:r>
              <w:rPr>
                <w:rFonts w:hint="eastAsia"/>
                <w:kern w:val="0"/>
                <w:szCs w:val="21"/>
              </w:rPr>
              <w:t>限额以上商贸业统计调查数量257家</w:t>
            </w:r>
            <w:r>
              <w:rPr>
                <w:rFonts w:hint="eastAsia"/>
                <w:kern w:val="0"/>
                <w:szCs w:val="21"/>
                <w:lang w:eastAsia="zh-CN"/>
              </w:rPr>
              <w:t>；</w:t>
            </w:r>
            <w:r>
              <w:rPr>
                <w:rFonts w:hint="eastAsia"/>
                <w:kern w:val="0"/>
                <w:szCs w:val="21"/>
              </w:rPr>
              <w:t>有资质的建筑业统计调查数量64家</w:t>
            </w:r>
            <w:r>
              <w:rPr>
                <w:rFonts w:hint="eastAsia"/>
                <w:kern w:val="0"/>
                <w:szCs w:val="21"/>
                <w:lang w:eastAsia="zh-CN"/>
              </w:rPr>
              <w:t>；</w:t>
            </w:r>
            <w:r>
              <w:rPr>
                <w:rFonts w:hint="eastAsia"/>
                <w:kern w:val="0"/>
                <w:szCs w:val="21"/>
              </w:rPr>
              <w:t>固定资产投资统计5000万以上项目调查数量150家</w:t>
            </w:r>
            <w:r>
              <w:rPr>
                <w:rFonts w:hint="eastAsia"/>
                <w:kern w:val="0"/>
                <w:szCs w:val="21"/>
                <w:lang w:eastAsia="zh-CN"/>
              </w:rPr>
              <w:t>；</w:t>
            </w:r>
            <w:r>
              <w:rPr>
                <w:rFonts w:hint="eastAsia"/>
                <w:kern w:val="0"/>
                <w:szCs w:val="21"/>
              </w:rPr>
              <w:t>规模以上服务业统计调查数量204家</w:t>
            </w:r>
            <w:r>
              <w:rPr>
                <w:rFonts w:hint="eastAsia"/>
                <w:kern w:val="0"/>
                <w:szCs w:val="21"/>
                <w:lang w:eastAsia="zh-CN"/>
              </w:rPr>
              <w:t>；</w:t>
            </w:r>
            <w:r>
              <w:rPr>
                <w:rFonts w:hint="eastAsia"/>
                <w:kern w:val="0"/>
                <w:szCs w:val="21"/>
              </w:rPr>
              <w:t>规模以上房地产开发经营业统计调查数量87家</w:t>
            </w:r>
            <w:r>
              <w:rPr>
                <w:rFonts w:hint="eastAsia"/>
                <w:kern w:val="0"/>
                <w:szCs w:val="21"/>
                <w:lang w:eastAsia="zh-CN"/>
              </w:rPr>
              <w:t>；</w:t>
            </w:r>
          </w:p>
          <w:p>
            <w:pPr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指标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2：</w:t>
            </w:r>
            <w:r>
              <w:rPr>
                <w:rFonts w:hint="eastAsia"/>
                <w:kern w:val="0"/>
                <w:szCs w:val="21"/>
              </w:rPr>
              <w:t>完成年度基层单位统计执法检查20次</w:t>
            </w:r>
            <w:r>
              <w:rPr>
                <w:rFonts w:hint="eastAsia"/>
                <w:kern w:val="0"/>
                <w:szCs w:val="21"/>
                <w:lang w:eastAsia="zh-CN"/>
              </w:rPr>
              <w:t>；</w:t>
            </w:r>
          </w:p>
          <w:p>
            <w:pPr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指标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3：</w:t>
            </w:r>
            <w:r>
              <w:rPr>
                <w:rFonts w:hint="eastAsia"/>
                <w:kern w:val="0"/>
                <w:szCs w:val="21"/>
              </w:rPr>
              <w:t>开展统计培训5次，达1000人/次</w:t>
            </w:r>
            <w:r>
              <w:rPr>
                <w:rFonts w:hint="eastAsia"/>
                <w:kern w:val="0"/>
                <w:szCs w:val="21"/>
                <w:lang w:eastAsia="zh-CN"/>
              </w:rPr>
              <w:t>；</w:t>
            </w:r>
          </w:p>
          <w:p>
            <w:pPr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指标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4：</w:t>
            </w:r>
            <w:r>
              <w:rPr>
                <w:rFonts w:hint="eastAsia"/>
                <w:kern w:val="0"/>
                <w:szCs w:val="21"/>
              </w:rPr>
              <w:t>全年完成调查任务上报、统计数据真实有效</w:t>
            </w:r>
            <w:r>
              <w:rPr>
                <w:rFonts w:hint="eastAsia"/>
                <w:kern w:val="0"/>
                <w:szCs w:val="21"/>
                <w:lang w:eastAsia="zh-CN"/>
              </w:rPr>
              <w:t>；</w:t>
            </w:r>
          </w:p>
          <w:p>
            <w:pPr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指标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5：</w:t>
            </w:r>
            <w:r>
              <w:rPr>
                <w:rFonts w:hint="eastAsia"/>
                <w:kern w:val="0"/>
                <w:szCs w:val="21"/>
              </w:rPr>
              <w:t>保证联网直报平台直报率达100%（除国家代报单位）</w:t>
            </w:r>
            <w:r>
              <w:rPr>
                <w:rFonts w:hint="eastAsia"/>
                <w:kern w:val="0"/>
                <w:szCs w:val="21"/>
                <w:lang w:eastAsia="zh-CN"/>
              </w:rPr>
              <w:t>；</w:t>
            </w:r>
          </w:p>
          <w:p>
            <w:pPr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指标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6：</w:t>
            </w:r>
            <w:r>
              <w:rPr>
                <w:rFonts w:hint="eastAsia"/>
                <w:kern w:val="0"/>
                <w:szCs w:val="21"/>
              </w:rPr>
              <w:t>开展各专业统计报表培训，指导企业统计员按照统计制度、法规合法合规进行统计报表的填写和上报</w:t>
            </w:r>
            <w:r>
              <w:rPr>
                <w:rFonts w:hint="eastAsia"/>
                <w:kern w:val="0"/>
                <w:szCs w:val="21"/>
                <w:lang w:eastAsia="zh-CN"/>
              </w:rPr>
              <w:t>；</w:t>
            </w:r>
          </w:p>
          <w:p>
            <w:pPr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指标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7：</w:t>
            </w:r>
            <w:r>
              <w:rPr>
                <w:rFonts w:hint="eastAsia"/>
                <w:kern w:val="0"/>
                <w:szCs w:val="21"/>
              </w:rPr>
              <w:t>开展年度基层单位统计执法检查</w:t>
            </w:r>
            <w:r>
              <w:rPr>
                <w:rFonts w:hint="eastAsia"/>
                <w:kern w:val="0"/>
                <w:szCs w:val="21"/>
                <w:lang w:eastAsia="zh-CN"/>
              </w:rPr>
              <w:t>；</w:t>
            </w:r>
          </w:p>
          <w:p>
            <w:pPr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指标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8：</w:t>
            </w:r>
            <w:r>
              <w:rPr>
                <w:rFonts w:hint="eastAsia"/>
                <w:kern w:val="0"/>
                <w:szCs w:val="21"/>
                <w:lang w:eastAsia="zh-CN"/>
              </w:rPr>
              <w:t>对全区二、三产业单位、个体户进行统计调查。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8" w:hRule="atLeast"/>
          <w:jc w:val="center"/>
        </w:trPr>
        <w:tc>
          <w:tcPr>
            <w:tcW w:w="2500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5940" w:type="dxa"/>
            <w:gridSpan w:val="2"/>
            <w:noWrap w:val="0"/>
            <w:vAlign w:val="center"/>
          </w:tcPr>
          <w:p>
            <w:pPr>
              <w:widowControl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指标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1：</w:t>
            </w:r>
            <w:r>
              <w:rPr>
                <w:rFonts w:hint="eastAsia"/>
                <w:kern w:val="0"/>
                <w:szCs w:val="21"/>
              </w:rPr>
              <w:t>完成工业、农业、固定资产投资、建筑业、商业财贸、</w:t>
            </w:r>
            <w:r>
              <w:rPr>
                <w:rFonts w:hint="eastAsia"/>
                <w:kern w:val="0"/>
                <w:szCs w:val="21"/>
                <w:lang w:eastAsia="zh-CN"/>
              </w:rPr>
              <w:t>指标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2：</w:t>
            </w:r>
            <w:r>
              <w:rPr>
                <w:rFonts w:hint="eastAsia"/>
                <w:kern w:val="0"/>
                <w:szCs w:val="21"/>
              </w:rPr>
              <w:t>服务业、综合等行业统计调查任务</w:t>
            </w:r>
            <w:r>
              <w:rPr>
                <w:rFonts w:hint="eastAsia"/>
                <w:kern w:val="0"/>
                <w:szCs w:val="21"/>
                <w:lang w:eastAsia="zh-CN"/>
              </w:rPr>
              <w:t>；</w:t>
            </w:r>
          </w:p>
          <w:p>
            <w:pPr>
              <w:widowControl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</w:rPr>
              <w:t>每月提供经济运行快报；年度提供共计公报、年鉴；提供统计分析资料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:；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指标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3：</w:t>
            </w:r>
            <w:r>
              <w:rPr>
                <w:rFonts w:hint="eastAsia"/>
                <w:kern w:val="0"/>
                <w:szCs w:val="21"/>
              </w:rPr>
              <w:t>为党委、政府科学觉提供参考，为加强和改善政府宏观调控提供科学准确的统计信息支持。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4" w:hRule="atLeast"/>
          <w:jc w:val="center"/>
        </w:trPr>
        <w:tc>
          <w:tcPr>
            <w:tcW w:w="1240" w:type="dxa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主管部门审核意见</w:t>
            </w:r>
          </w:p>
        </w:tc>
        <w:tc>
          <w:tcPr>
            <w:tcW w:w="8400" w:type="dxa"/>
            <w:gridSpan w:val="5"/>
            <w:noWrap w:val="0"/>
            <w:vAlign w:val="bottom"/>
          </w:tcPr>
          <w:p>
            <w:pPr>
              <w:ind w:firstLine="4680" w:firstLineChars="195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 w:val="24"/>
              </w:rPr>
              <w:t>（盖章）</w:t>
            </w:r>
            <w:r>
              <w:rPr>
                <w:kern w:val="0"/>
                <w:sz w:val="24"/>
              </w:rPr>
              <w:t xml:space="preserve">                                     </w:t>
            </w:r>
            <w:r>
              <w:rPr>
                <w:kern w:val="0"/>
                <w:sz w:val="24"/>
              </w:rPr>
              <w:br w:type="textWrapping"/>
            </w:r>
            <w:r>
              <w:rPr>
                <w:kern w:val="0"/>
                <w:sz w:val="24"/>
              </w:rPr>
              <w:t xml:space="preserve">                                        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3" w:hRule="atLeast"/>
          <w:jc w:val="center"/>
        </w:trPr>
        <w:tc>
          <w:tcPr>
            <w:tcW w:w="1240" w:type="dxa"/>
            <w:vMerge w:val="restart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财政部门审核意见</w:t>
            </w:r>
          </w:p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867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业务科室</w:t>
            </w:r>
          </w:p>
        </w:tc>
        <w:tc>
          <w:tcPr>
            <w:tcW w:w="7533" w:type="dxa"/>
            <w:gridSpan w:val="4"/>
            <w:noWrap w:val="0"/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  <w:r>
              <w:rPr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  <w:r>
              <w:rPr>
                <w:kern w:val="0"/>
                <w:szCs w:val="21"/>
              </w:rPr>
              <w:t xml:space="preserve">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0" w:hRule="atLeast"/>
          <w:jc w:val="center"/>
        </w:trPr>
        <w:tc>
          <w:tcPr>
            <w:tcW w:w="124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黑体"/>
                <w:kern w:val="0"/>
                <w:szCs w:val="21"/>
              </w:rPr>
            </w:pPr>
          </w:p>
        </w:tc>
        <w:tc>
          <w:tcPr>
            <w:tcW w:w="867" w:type="dxa"/>
            <w:noWrap w:val="0"/>
            <w:vAlign w:val="center"/>
          </w:tcPr>
          <w:p>
            <w:pPr>
              <w:ind w:firstLine="4095" w:firstLineChars="1950"/>
              <w:jc w:val="right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预预算科</w:t>
            </w:r>
          </w:p>
        </w:tc>
        <w:tc>
          <w:tcPr>
            <w:tcW w:w="7533" w:type="dxa"/>
            <w:gridSpan w:val="4"/>
            <w:noWrap w:val="0"/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                                        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ind w:firstLine="4095" w:firstLineChars="1950"/>
              <w:jc w:val="right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2" w:hRule="atLeast"/>
          <w:jc w:val="center"/>
        </w:trPr>
        <w:tc>
          <w:tcPr>
            <w:tcW w:w="124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黑体"/>
                <w:kern w:val="0"/>
                <w:szCs w:val="21"/>
              </w:rPr>
            </w:pPr>
          </w:p>
        </w:tc>
        <w:tc>
          <w:tcPr>
            <w:tcW w:w="867" w:type="dxa"/>
            <w:noWrap w:val="0"/>
            <w:vAlign w:val="center"/>
          </w:tcPr>
          <w:p>
            <w:pPr>
              <w:ind w:firstLine="4095" w:firstLineChars="1950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绩绩效评价科</w:t>
            </w:r>
          </w:p>
        </w:tc>
        <w:tc>
          <w:tcPr>
            <w:tcW w:w="7533" w:type="dxa"/>
            <w:gridSpan w:val="4"/>
            <w:noWrap w:val="0"/>
            <w:vAlign w:val="center"/>
          </w:tcPr>
          <w:p>
            <w:pPr>
              <w:widowControl/>
              <w:spacing w:line="280" w:lineRule="exact"/>
              <w:ind w:right="42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                 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ind w:firstLine="4095" w:firstLineChars="1950"/>
              <w:jc w:val="right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</w:tbl>
    <w:p/>
    <w:p>
      <w:r>
        <w:br w:type="page"/>
      </w:r>
    </w:p>
    <w:p>
      <w:pPr>
        <w:spacing w:line="500" w:lineRule="exact"/>
        <w:jc w:val="center"/>
        <w:rPr>
          <w:rFonts w:hint="eastAsia" w:eastAsia="楷体_GB2312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望城区2019年专项资金绩效目标申报表</w:t>
      </w:r>
    </w:p>
    <w:p>
      <w:pPr>
        <w:widowControl/>
        <w:jc w:val="left"/>
        <w:rPr>
          <w:rFonts w:hint="eastAsia"/>
          <w:kern w:val="0"/>
          <w:sz w:val="20"/>
          <w:szCs w:val="20"/>
        </w:rPr>
      </w:pPr>
      <w:r>
        <w:rPr>
          <w:rFonts w:hint="eastAsia"/>
          <w:kern w:val="0"/>
          <w:sz w:val="20"/>
          <w:szCs w:val="20"/>
        </w:rPr>
        <w:t>填报单位（盖章）长沙市望城区统计局</w:t>
      </w:r>
    </w:p>
    <w:tbl>
      <w:tblPr>
        <w:tblStyle w:val="2"/>
        <w:tblW w:w="952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20"/>
        <w:gridCol w:w="730"/>
        <w:gridCol w:w="1230"/>
        <w:gridCol w:w="1130"/>
        <w:gridCol w:w="895"/>
        <w:gridCol w:w="1105"/>
        <w:gridCol w:w="1166"/>
        <w:gridCol w:w="1764"/>
        <w:gridCol w:w="77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专项名称</w:t>
            </w:r>
          </w:p>
        </w:tc>
        <w:tc>
          <w:tcPr>
            <w:tcW w:w="23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日常统计专项</w:t>
            </w:r>
          </w:p>
        </w:tc>
        <w:tc>
          <w:tcPr>
            <w:tcW w:w="20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专项属性</w:t>
            </w:r>
          </w:p>
        </w:tc>
        <w:tc>
          <w:tcPr>
            <w:tcW w:w="37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延续专项</w:t>
            </w:r>
            <w:r>
              <w:rPr>
                <w:kern w:val="0"/>
                <w:szCs w:val="21"/>
              </w:rPr>
              <w:sym w:font="Wingdings 2" w:char="0052"/>
            </w:r>
            <w:r>
              <w:rPr>
                <w:kern w:val="0"/>
                <w:szCs w:val="21"/>
              </w:rPr>
              <w:t xml:space="preserve">     </w:t>
            </w:r>
            <w:r>
              <w:rPr>
                <w:rFonts w:hint="eastAsia" w:ascii="宋体" w:hAnsi="宋体"/>
                <w:kern w:val="0"/>
                <w:szCs w:val="21"/>
              </w:rPr>
              <w:t>新增专项</w:t>
            </w:r>
            <w:r>
              <w:rPr>
                <w:kern w:val="0"/>
                <w:szCs w:val="21"/>
              </w:rPr>
              <w:t xml:space="preserve">□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部门名称</w:t>
            </w:r>
          </w:p>
        </w:tc>
        <w:tc>
          <w:tcPr>
            <w:tcW w:w="23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区统计局　</w:t>
            </w:r>
          </w:p>
        </w:tc>
        <w:tc>
          <w:tcPr>
            <w:tcW w:w="20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资金总额（万元）</w:t>
            </w:r>
          </w:p>
        </w:tc>
        <w:tc>
          <w:tcPr>
            <w:tcW w:w="37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160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  <w:szCs w:val="21"/>
              </w:rPr>
            </w:pPr>
            <w:r>
              <w:rPr>
                <w:rFonts w:hint="eastAsia" w:ascii="黑体" w:eastAsia="黑体"/>
                <w:kern w:val="0"/>
                <w:szCs w:val="21"/>
              </w:rPr>
              <w:t>部门相应职能职责概述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对社会经济发展进行统计调查、统计分析，提供统计资料和统计咨询意见，进行统计监督；开展综合分析和专题统计研究，提供统计信息、统计咨询、统计监督。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  <w:szCs w:val="21"/>
              </w:rPr>
            </w:pPr>
            <w:r>
              <w:rPr>
                <w:rFonts w:hint="eastAsia" w:ascii="黑体" w:eastAsia="黑体"/>
                <w:kern w:val="0"/>
                <w:szCs w:val="21"/>
              </w:rPr>
              <w:t>专项立项</w:t>
            </w:r>
          </w:p>
          <w:p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  <w:szCs w:val="21"/>
              </w:rPr>
            </w:pPr>
            <w:r>
              <w:rPr>
                <w:rFonts w:hint="eastAsia" w:ascii="黑体" w:eastAsia="黑体"/>
                <w:kern w:val="0"/>
                <w:szCs w:val="21"/>
              </w:rPr>
              <w:t>依据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往年惯例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60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专项实施进度计划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专项实施内容</w:t>
            </w:r>
          </w:p>
        </w:tc>
        <w:tc>
          <w:tcPr>
            <w:tcW w:w="42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计划开始时间</w:t>
            </w:r>
          </w:p>
        </w:tc>
        <w:tc>
          <w:tcPr>
            <w:tcW w:w="25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计划完成时间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60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日常统计专项</w:t>
            </w:r>
          </w:p>
        </w:tc>
        <w:tc>
          <w:tcPr>
            <w:tcW w:w="42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2019.1</w:t>
            </w:r>
          </w:p>
        </w:tc>
        <w:tc>
          <w:tcPr>
            <w:tcW w:w="25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2019.12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专项长期绩效目标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用于完成工业、农业、固定资产投资、建筑业、商业财贸、服务业、综合等行业统计调查任务；编印全区月度、年鉴等统计资料；固定资产投资统计改革试点等方面工作。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专项年度绩效目标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用于完成本年度各项工作。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71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专项年度绩效指标</w:t>
            </w:r>
          </w:p>
        </w:tc>
        <w:tc>
          <w:tcPr>
            <w:tcW w:w="7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一级指标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二级指标</w:t>
            </w:r>
          </w:p>
        </w:tc>
        <w:tc>
          <w:tcPr>
            <w:tcW w:w="20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指标内容</w:t>
            </w: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指标值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23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2025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对全区经济、社会主要统计指标数据进行调查、整理</w:t>
            </w: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/>
                <w:color w:val="0000FF"/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规模以上工业</w:t>
            </w: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统计调查数量</w:t>
            </w:r>
            <w:r>
              <w:rPr>
                <w:rFonts w:hint="eastAsia"/>
                <w:kern w:val="0"/>
                <w:sz w:val="21"/>
                <w:szCs w:val="21"/>
                <w:lang w:val="en-US" w:eastAsia="zh-CN"/>
              </w:rPr>
              <w:t>344家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</w:p>
        </w:tc>
        <w:tc>
          <w:tcPr>
            <w:tcW w:w="2025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限额以上商贸业</w:t>
            </w: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统计调查数量</w:t>
            </w:r>
            <w:r>
              <w:rPr>
                <w:rFonts w:hint="eastAsia"/>
                <w:kern w:val="0"/>
                <w:sz w:val="21"/>
                <w:szCs w:val="21"/>
                <w:lang w:val="en-US" w:eastAsia="zh-CN"/>
              </w:rPr>
              <w:t>257家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</w:p>
        </w:tc>
        <w:tc>
          <w:tcPr>
            <w:tcW w:w="2025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有资质的建筑业</w:t>
            </w: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统计调查数量</w:t>
            </w:r>
            <w:r>
              <w:rPr>
                <w:rFonts w:hint="eastAsia"/>
                <w:kern w:val="0"/>
                <w:sz w:val="21"/>
                <w:szCs w:val="21"/>
                <w:lang w:val="en-US" w:eastAsia="zh-CN"/>
              </w:rPr>
              <w:t>64家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</w:p>
        </w:tc>
        <w:tc>
          <w:tcPr>
            <w:tcW w:w="2025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固投</w:t>
            </w: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统计</w:t>
            </w:r>
            <w:r>
              <w:rPr>
                <w:rFonts w:hint="eastAsia"/>
                <w:kern w:val="0"/>
                <w:sz w:val="21"/>
                <w:szCs w:val="21"/>
                <w:lang w:val="en-US" w:eastAsia="zh-CN"/>
              </w:rPr>
              <w:t>5000万以上项目</w:t>
            </w: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调查数量</w:t>
            </w:r>
            <w:r>
              <w:rPr>
                <w:rFonts w:hint="eastAsia"/>
                <w:kern w:val="0"/>
                <w:sz w:val="21"/>
                <w:szCs w:val="21"/>
                <w:lang w:val="en-US" w:eastAsia="zh-CN"/>
              </w:rPr>
              <w:t>150家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</w:p>
        </w:tc>
        <w:tc>
          <w:tcPr>
            <w:tcW w:w="2025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规模以上服务业</w:t>
            </w: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统计调查数量</w:t>
            </w:r>
            <w:r>
              <w:rPr>
                <w:rFonts w:hint="eastAsia"/>
                <w:kern w:val="0"/>
                <w:sz w:val="21"/>
                <w:szCs w:val="21"/>
                <w:lang w:val="en-US" w:eastAsia="zh-CN"/>
              </w:rPr>
              <w:t>204家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</w:p>
        </w:tc>
        <w:tc>
          <w:tcPr>
            <w:tcW w:w="2025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规模以上</w:t>
            </w:r>
            <w:r>
              <w:rPr>
                <w:rFonts w:hint="eastAsia"/>
                <w:kern w:val="0"/>
                <w:sz w:val="21"/>
                <w:szCs w:val="21"/>
              </w:rPr>
              <w:t>房地产</w:t>
            </w: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统计调查数量</w:t>
            </w:r>
            <w:r>
              <w:rPr>
                <w:rFonts w:hint="eastAsia"/>
                <w:kern w:val="0"/>
                <w:sz w:val="21"/>
                <w:szCs w:val="21"/>
                <w:lang w:val="en-US" w:eastAsia="zh-CN"/>
              </w:rPr>
              <w:t>87家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</w:p>
        </w:tc>
        <w:tc>
          <w:tcPr>
            <w:tcW w:w="2025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/>
                <w:color w:val="0000FF"/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完成年度基层单位统计执法检查</w:t>
            </w:r>
            <w:r>
              <w:rPr>
                <w:rFonts w:hint="eastAsia"/>
                <w:kern w:val="0"/>
                <w:sz w:val="21"/>
                <w:szCs w:val="21"/>
                <w:lang w:val="en-US" w:eastAsia="zh-CN"/>
              </w:rPr>
              <w:t>20次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</w:p>
        </w:tc>
        <w:tc>
          <w:tcPr>
            <w:tcW w:w="2025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eastAsia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1"/>
                <w:szCs w:val="21"/>
                <w:lang w:eastAsia="zh-CN"/>
              </w:rPr>
              <w:t>开展统计培训</w:t>
            </w:r>
            <w:r>
              <w:rPr>
                <w:rFonts w:hint="eastAsia"/>
                <w:color w:val="auto"/>
                <w:kern w:val="0"/>
                <w:sz w:val="21"/>
                <w:szCs w:val="21"/>
                <w:lang w:val="en-US" w:eastAsia="zh-CN"/>
              </w:rPr>
              <w:t>5次，达1000人/次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2025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依照《统计法》、</w:t>
            </w:r>
            <w:r>
              <w:rPr>
                <w:rFonts w:hint="eastAsia"/>
                <w:kern w:val="0"/>
                <w:sz w:val="21"/>
                <w:szCs w:val="21"/>
              </w:rPr>
              <w:t>《中华人民共和国统计法实施条例》</w:t>
            </w: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等法规开展按时、按质、按量完成各项统计任务，各指标、数据，真实、准确反映我区经济、社会现状。</w:t>
            </w: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eastAsia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完成调查任务上报、统计数据真实有效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</w:p>
        </w:tc>
        <w:tc>
          <w:tcPr>
            <w:tcW w:w="2025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eastAsia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保证联网直报平台直报率达</w:t>
            </w:r>
            <w:r>
              <w:rPr>
                <w:rFonts w:hint="eastAsia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</w:p>
        </w:tc>
        <w:tc>
          <w:tcPr>
            <w:tcW w:w="2025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eastAsia="宋体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开展各专业统计报表培训，指导企业统计员按照统计制度、法规合法合规进行统计报表的填写和上报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</w:p>
        </w:tc>
        <w:tc>
          <w:tcPr>
            <w:tcW w:w="2025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eastAsia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开展年度基层单位统计执法检查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0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按月完成</w:t>
            </w: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eastAsia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各专业月度报表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</w:p>
        </w:tc>
        <w:tc>
          <w:tcPr>
            <w:tcW w:w="20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按季度完成</w:t>
            </w: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/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各专业季度报表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</w:p>
        </w:tc>
        <w:tc>
          <w:tcPr>
            <w:tcW w:w="20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按年完成</w:t>
            </w: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/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各专业年度报表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20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节约成本，不超预算</w:t>
            </w: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未超预算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20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无</w:t>
            </w: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无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20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完成上级布置的调查任务</w:t>
            </w: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eastAsia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</w:rPr>
              <w:t>完成工业、农业、固定资产投资、建筑业、商业财贸、服务业、综合等行业统计调查任务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</w:p>
        </w:tc>
        <w:tc>
          <w:tcPr>
            <w:tcW w:w="20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向党委、政府科学决策提供参考</w:t>
            </w: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eastAsia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每月提供经济运行快报；年度提供共计公报、年鉴；提供统计分析资料。</w:t>
            </w:r>
            <w:r>
              <w:rPr>
                <w:rFonts w:hint="eastAsia"/>
                <w:kern w:val="0"/>
                <w:szCs w:val="21"/>
                <w:lang w:eastAsia="zh-CN"/>
              </w:rPr>
              <w:t>为党委、政府科学觉提供参考</w:t>
            </w: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，为加强和改善政府宏观调控提供科学准确的统计信息支持。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生态效益指标</w:t>
            </w:r>
          </w:p>
        </w:tc>
        <w:tc>
          <w:tcPr>
            <w:tcW w:w="20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无</w:t>
            </w:r>
            <w:r>
              <w:rPr>
                <w:rFonts w:hint="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eastAsia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20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eastAsia="宋体"/>
                <w:kern w:val="0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both"/>
              <w:rPr>
                <w:rFonts w:hint="eastAsia" w:eastAsia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auto"/>
                <w:kern w:val="0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社会公众或服务对象满意度指标</w:t>
            </w:r>
          </w:p>
        </w:tc>
        <w:tc>
          <w:tcPr>
            <w:tcW w:w="20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企业</w:t>
            </w:r>
            <w:r>
              <w:rPr>
                <w:rFonts w:hint="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满意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 w:val="21"/>
                <w:szCs w:val="21"/>
              </w:rPr>
            </w:pPr>
          </w:p>
        </w:tc>
        <w:tc>
          <w:tcPr>
            <w:tcW w:w="20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区委区政府、相关部门</w:t>
            </w: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eastAsia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满意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专项实施</w:t>
            </w:r>
          </w:p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保障措施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80" w:lineRule="exact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eastAsia="宋体"/>
                <w:kern w:val="0"/>
                <w:szCs w:val="21"/>
                <w:lang w:val="en-US" w:eastAsia="zh-CN"/>
              </w:rPr>
              <w:t>各专业统计报表制度；</w:t>
            </w:r>
          </w:p>
          <w:p>
            <w:pPr>
              <w:widowControl/>
              <w:numPr>
                <w:ilvl w:val="0"/>
                <w:numId w:val="1"/>
              </w:numPr>
              <w:spacing w:line="280" w:lineRule="exact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eastAsia="宋体"/>
                <w:kern w:val="0"/>
                <w:szCs w:val="21"/>
                <w:lang w:val="en-US" w:eastAsia="zh-CN"/>
              </w:rPr>
              <w:t>数据质量控制办法。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主管部门审核意见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  <w:r>
              <w:rPr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80" w:lineRule="exact"/>
              <w:ind w:firstLine="6405" w:firstLineChars="3050"/>
              <w:rPr>
                <w:rFonts w:hint="eastAsia" w:eastAsia="仿宋_GB2312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  <w:r>
              <w:rPr>
                <w:kern w:val="0"/>
                <w:szCs w:val="21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atLeast"/>
          <w:jc w:val="center"/>
        </w:trPr>
        <w:tc>
          <w:tcPr>
            <w:tcW w:w="73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财政部门审核意见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业务科室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  <w:r>
              <w:rPr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  <w:r>
              <w:rPr>
                <w:kern w:val="0"/>
                <w:szCs w:val="21"/>
              </w:rPr>
              <w:t xml:space="preserve">                       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  <w:jc w:val="center"/>
        </w:trPr>
        <w:tc>
          <w:tcPr>
            <w:tcW w:w="73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黑体"/>
                <w:kern w:val="0"/>
                <w:szCs w:val="21"/>
              </w:rPr>
            </w:pPr>
          </w:p>
        </w:tc>
        <w:tc>
          <w:tcPr>
            <w:tcW w:w="7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预算科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                                        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4" w:hRule="atLeast"/>
          <w:jc w:val="center"/>
        </w:trPr>
        <w:tc>
          <w:tcPr>
            <w:tcW w:w="73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黑体"/>
                <w:kern w:val="0"/>
                <w:szCs w:val="21"/>
              </w:rPr>
            </w:pPr>
          </w:p>
        </w:tc>
        <w:tc>
          <w:tcPr>
            <w:tcW w:w="73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绩效评价科</w:t>
            </w:r>
          </w:p>
        </w:tc>
        <w:tc>
          <w:tcPr>
            <w:tcW w:w="80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right="42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                 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</w:tbl>
    <w:p>
      <w:pPr>
        <w:spacing w:line="500" w:lineRule="exact"/>
        <w:jc w:val="center"/>
        <w:rPr>
          <w:rFonts w:hint="eastAsia" w:eastAsia="楷体_GB2312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望城区2019年专项资金绩效目标申报表</w:t>
      </w:r>
      <w:r>
        <w:rPr>
          <w:rFonts w:eastAsia="方正小标宋_GBK"/>
          <w:kern w:val="0"/>
          <w:sz w:val="44"/>
          <w:szCs w:val="44"/>
        </w:rPr>
        <w:br w:type="textWrapping"/>
      </w:r>
    </w:p>
    <w:p>
      <w:pPr>
        <w:widowControl/>
        <w:jc w:val="left"/>
        <w:rPr>
          <w:rFonts w:hint="eastAsia" w:eastAsia="宋体"/>
          <w:kern w:val="0"/>
          <w:sz w:val="20"/>
          <w:szCs w:val="20"/>
          <w:lang w:eastAsia="zh-CN"/>
        </w:rPr>
      </w:pPr>
      <w:r>
        <w:rPr>
          <w:rFonts w:hint="eastAsia"/>
          <w:kern w:val="0"/>
          <w:sz w:val="20"/>
          <w:szCs w:val="20"/>
        </w:rPr>
        <w:t>填报单位（盖章）</w:t>
      </w:r>
      <w:r>
        <w:rPr>
          <w:rFonts w:hint="eastAsia"/>
          <w:kern w:val="0"/>
          <w:sz w:val="20"/>
          <w:szCs w:val="20"/>
          <w:lang w:eastAsia="zh-CN"/>
        </w:rPr>
        <w:t>长沙市望城区统计局</w:t>
      </w:r>
    </w:p>
    <w:tbl>
      <w:tblPr>
        <w:tblStyle w:val="2"/>
        <w:tblW w:w="952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20"/>
        <w:gridCol w:w="730"/>
        <w:gridCol w:w="1770"/>
        <w:gridCol w:w="590"/>
        <w:gridCol w:w="2000"/>
        <w:gridCol w:w="545"/>
        <w:gridCol w:w="2115"/>
        <w:gridCol w:w="10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专项名称</w:t>
            </w:r>
          </w:p>
        </w:tc>
        <w:tc>
          <w:tcPr>
            <w:tcW w:w="23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全国第四次经济普查</w:t>
            </w: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2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专项属性</w:t>
            </w:r>
          </w:p>
        </w:tc>
        <w:tc>
          <w:tcPr>
            <w:tcW w:w="37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延续专项</w:t>
            </w:r>
            <w:r>
              <w:rPr>
                <w:kern w:val="0"/>
                <w:szCs w:val="21"/>
              </w:rPr>
              <w:sym w:font="Wingdings 2" w:char="0052"/>
            </w:r>
            <w:r>
              <w:rPr>
                <w:kern w:val="0"/>
                <w:szCs w:val="21"/>
              </w:rPr>
              <w:t xml:space="preserve">     </w:t>
            </w:r>
            <w:r>
              <w:rPr>
                <w:rFonts w:hint="eastAsia" w:ascii="宋体" w:hAnsi="宋体"/>
                <w:kern w:val="0"/>
                <w:szCs w:val="21"/>
              </w:rPr>
              <w:t>新增专项</w:t>
            </w:r>
            <w:r>
              <w:rPr>
                <w:kern w:val="0"/>
                <w:szCs w:val="21"/>
              </w:rPr>
              <w:t xml:space="preserve">□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部门名称</w:t>
            </w:r>
          </w:p>
        </w:tc>
        <w:tc>
          <w:tcPr>
            <w:tcW w:w="23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统计局</w:t>
            </w:r>
          </w:p>
        </w:tc>
        <w:tc>
          <w:tcPr>
            <w:tcW w:w="2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资金总额（万元）</w:t>
            </w:r>
          </w:p>
        </w:tc>
        <w:tc>
          <w:tcPr>
            <w:tcW w:w="37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250</w:t>
            </w: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  <w:szCs w:val="21"/>
              </w:rPr>
            </w:pPr>
            <w:r>
              <w:rPr>
                <w:rFonts w:hint="eastAsia" w:ascii="黑体" w:eastAsia="黑体"/>
                <w:kern w:val="0"/>
                <w:szCs w:val="21"/>
              </w:rPr>
              <w:t>部门相应职能职责概述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both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</w:rPr>
              <w:t>对社会经济发展进行统计调查、统计分析，提供统计资料和统计咨询意见，进行统计监督</w:t>
            </w:r>
            <w:r>
              <w:rPr>
                <w:rFonts w:hint="eastAsia" w:ascii="Arial" w:hAnsi="Arial" w:eastAsia="宋体" w:cs="Arial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eastAsia="zh-CN"/>
              </w:rPr>
              <w:t>；</w:t>
            </w:r>
            <w:r>
              <w:rPr>
                <w:rFonts w:hint="eastAsia" w:ascii="Arial" w:hAnsi="Arial" w:eastAsia="宋体" w:cs="Arial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</w:rPr>
              <w:t>负责大型的国情国力普查</w:t>
            </w:r>
            <w:r>
              <w:rPr>
                <w:rFonts w:hint="eastAsia" w:ascii="Arial" w:hAnsi="Arial" w:eastAsia="宋体" w:cs="Arial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Arial" w:hAnsi="Arial" w:eastAsia="宋体" w:cs="Arial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</w:rPr>
              <w:t>广泛动员和组织社会力量积极参与并认真配合做好普查工作</w:t>
            </w:r>
            <w:r>
              <w:rPr>
                <w:rFonts w:hint="eastAsia" w:ascii="Arial" w:hAnsi="Arial" w:eastAsia="宋体" w:cs="Arial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Arial" w:hAnsi="Arial" w:eastAsia="宋体" w:cs="Arial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</w:rPr>
              <w:t>聘用或者从有关单位商调符合条件的普查指导员和普查员，并及时支付聘用人员的劳动报酬，稳定经济普查工作队伍，确保普查工作顺利进行。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  <w:szCs w:val="21"/>
              </w:rPr>
            </w:pPr>
            <w:r>
              <w:rPr>
                <w:rFonts w:hint="eastAsia" w:ascii="黑体" w:eastAsia="黑体"/>
                <w:kern w:val="0"/>
                <w:szCs w:val="21"/>
              </w:rPr>
              <w:t>专项立项</w:t>
            </w:r>
          </w:p>
          <w:p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  <w:szCs w:val="21"/>
              </w:rPr>
            </w:pPr>
            <w:r>
              <w:rPr>
                <w:rFonts w:hint="eastAsia" w:ascii="黑体" w:eastAsia="黑体"/>
                <w:kern w:val="0"/>
                <w:szCs w:val="21"/>
              </w:rPr>
              <w:t>依据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国务院关于开展第四次全国经济普查的通知</w:t>
            </w: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国发〔2017〕53号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60" w:type="dxa"/>
            <w:gridSpan w:val="3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专项实施进度计划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专项实施内容</w:t>
            </w:r>
          </w:p>
        </w:tc>
        <w:tc>
          <w:tcPr>
            <w:tcW w:w="3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计划开始时间</w:t>
            </w:r>
          </w:p>
        </w:tc>
        <w:tc>
          <w:tcPr>
            <w:tcW w:w="3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计划完成时间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kern w:val="0"/>
                <w:szCs w:val="21"/>
              </w:rPr>
              <w:t>、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正式入户普查</w:t>
            </w:r>
          </w:p>
        </w:tc>
        <w:tc>
          <w:tcPr>
            <w:tcW w:w="3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2019.1.1</w:t>
            </w: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3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2019.12.31</w:t>
            </w: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2、审核改错</w:t>
            </w:r>
          </w:p>
        </w:tc>
        <w:tc>
          <w:tcPr>
            <w:tcW w:w="3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2019.1.1</w:t>
            </w: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3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2019.12.31</w:t>
            </w: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6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3、整理汇总</w:t>
            </w:r>
          </w:p>
        </w:tc>
        <w:tc>
          <w:tcPr>
            <w:tcW w:w="3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2019.1.1</w:t>
            </w: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3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2019.12.31</w:t>
            </w: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专项长期绩效目标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全面完成全区第四次全国经济普查工作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专项年度绩效目标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完成四经普正式普查阶段本年度工作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71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专项年度绩效指标</w:t>
            </w:r>
          </w:p>
        </w:tc>
        <w:tc>
          <w:tcPr>
            <w:tcW w:w="7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一级指标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二级指标</w:t>
            </w:r>
          </w:p>
        </w:tc>
        <w:tc>
          <w:tcPr>
            <w:tcW w:w="2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指标内容</w:t>
            </w:r>
          </w:p>
        </w:tc>
        <w:tc>
          <w:tcPr>
            <w:tcW w:w="2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指标值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177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数量指标</w:t>
            </w:r>
          </w:p>
        </w:tc>
        <w:tc>
          <w:tcPr>
            <w:tcW w:w="2590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对全区二、三产业单位、个体户进行统计调查</w:t>
            </w:r>
          </w:p>
        </w:tc>
        <w:tc>
          <w:tcPr>
            <w:tcW w:w="2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单位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15567家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</w:p>
        </w:tc>
        <w:tc>
          <w:tcPr>
            <w:tcW w:w="177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/>
                <w:kern w:val="0"/>
                <w:szCs w:val="21"/>
              </w:rPr>
            </w:pPr>
          </w:p>
        </w:tc>
        <w:tc>
          <w:tcPr>
            <w:tcW w:w="259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  <w:lang w:eastAsia="zh-CN"/>
              </w:rPr>
            </w:pPr>
          </w:p>
        </w:tc>
        <w:tc>
          <w:tcPr>
            <w:tcW w:w="2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普查个体户70396户（其中房屋出租12600户），抽样调查个体户3727户（</w:t>
            </w:r>
            <w:bookmarkStart w:id="0" w:name="_GoBack"/>
            <w:bookmarkEnd w:id="0"/>
            <w:r>
              <w:rPr>
                <w:rFonts w:hint="eastAsia"/>
                <w:kern w:val="0"/>
                <w:szCs w:val="21"/>
                <w:lang w:val="en-US" w:eastAsia="zh-CN"/>
              </w:rPr>
              <w:t>房屋出租等非普查及无法取得数据个体户860户）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质量指标</w:t>
            </w:r>
          </w:p>
        </w:tc>
        <w:tc>
          <w:tcPr>
            <w:tcW w:w="2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依照《统计法》、</w:t>
            </w:r>
            <w:r>
              <w:rPr>
                <w:rFonts w:hint="eastAsia"/>
                <w:kern w:val="0"/>
                <w:sz w:val="21"/>
                <w:szCs w:val="21"/>
              </w:rPr>
              <w:t>《中华人民共和国统计法实施条例》</w:t>
            </w: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等法规条例开展普查工作，</w:t>
            </w:r>
            <w:r>
              <w:rPr>
                <w:rFonts w:hint="eastAsia"/>
                <w:kern w:val="0"/>
                <w:szCs w:val="21"/>
                <w:lang w:eastAsia="zh-CN"/>
              </w:rPr>
              <w:t>全面摸清我区二、三产业基本情况，</w:t>
            </w: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保证统计数据质量。</w:t>
            </w:r>
          </w:p>
        </w:tc>
        <w:tc>
          <w:tcPr>
            <w:tcW w:w="2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完成上户登记任务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时效指标</w:t>
            </w:r>
          </w:p>
        </w:tc>
        <w:tc>
          <w:tcPr>
            <w:tcW w:w="2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年内完成</w:t>
            </w:r>
          </w:p>
        </w:tc>
        <w:tc>
          <w:tcPr>
            <w:tcW w:w="2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年内完成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成本指标</w:t>
            </w:r>
          </w:p>
        </w:tc>
        <w:tc>
          <w:tcPr>
            <w:tcW w:w="2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无</w:t>
            </w:r>
          </w:p>
        </w:tc>
        <w:tc>
          <w:tcPr>
            <w:tcW w:w="2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无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经济效益指标</w:t>
            </w:r>
          </w:p>
        </w:tc>
        <w:tc>
          <w:tcPr>
            <w:tcW w:w="2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无</w:t>
            </w:r>
          </w:p>
        </w:tc>
        <w:tc>
          <w:tcPr>
            <w:tcW w:w="2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无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社会效益指标</w:t>
            </w:r>
          </w:p>
        </w:tc>
        <w:tc>
          <w:tcPr>
            <w:tcW w:w="2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全面摸清我区二、三产业家底</w:t>
            </w:r>
          </w:p>
        </w:tc>
        <w:tc>
          <w:tcPr>
            <w:tcW w:w="2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为党委、政府科学觉提供参考</w:t>
            </w: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，为加强和改善政府宏观调控提供科学准确的统计信息支持。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生态效益指标</w:t>
            </w:r>
          </w:p>
        </w:tc>
        <w:tc>
          <w:tcPr>
            <w:tcW w:w="2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无</w:t>
            </w:r>
          </w:p>
        </w:tc>
        <w:tc>
          <w:tcPr>
            <w:tcW w:w="2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无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both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可持续影响指标</w:t>
            </w:r>
          </w:p>
        </w:tc>
        <w:tc>
          <w:tcPr>
            <w:tcW w:w="2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 w:eastAsia="宋体"/>
                <w:kern w:val="0"/>
                <w:szCs w:val="21"/>
                <w:lang w:eastAsia="zh-CN"/>
              </w:rPr>
              <w:t>无</w:t>
            </w:r>
          </w:p>
        </w:tc>
        <w:tc>
          <w:tcPr>
            <w:tcW w:w="2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lang w:eastAsia="zh-CN"/>
              </w:rPr>
              <w:t>无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2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无</w:t>
            </w:r>
          </w:p>
        </w:tc>
        <w:tc>
          <w:tcPr>
            <w:tcW w:w="2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无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0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专项实施</w:t>
            </w:r>
          </w:p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保障措施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280" w:lineRule="exact"/>
              <w:rPr>
                <w:rFonts w:hint="eastAsia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管理机构：为确保专项实施而制定的制度和措施，将成立长沙市望城区第四次全国经济普查领导小组办公室；</w:t>
            </w:r>
          </w:p>
          <w:p>
            <w:pPr>
              <w:widowControl/>
              <w:numPr>
                <w:ilvl w:val="0"/>
                <w:numId w:val="2"/>
              </w:numPr>
              <w:spacing w:line="280" w:lineRule="exact"/>
              <w:rPr>
                <w:rFonts w:hint="eastAsia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资金管理办法：两员经费的管理办法；</w:t>
            </w:r>
          </w:p>
          <w:p>
            <w:pPr>
              <w:widowControl/>
              <w:numPr>
                <w:ilvl w:val="0"/>
                <w:numId w:val="2"/>
              </w:numPr>
              <w:spacing w:line="280" w:lineRule="exact"/>
              <w:rPr>
                <w:rFonts w:hint="eastAsia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项目管理办法：普查数据审核修改实施细则等；</w:t>
            </w:r>
          </w:p>
          <w:p>
            <w:pPr>
              <w:widowControl/>
              <w:numPr>
                <w:ilvl w:val="0"/>
                <w:numId w:val="2"/>
              </w:numPr>
              <w:spacing w:line="280" w:lineRule="exact"/>
              <w:rPr>
                <w:rFonts w:hint="eastAsia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工作措施：户均差错率指标、双随机数据抽查、实地核查等。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主管部门审核意见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  <w:r>
              <w:rPr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80" w:lineRule="exact"/>
              <w:ind w:firstLine="6405" w:firstLineChars="3050"/>
              <w:rPr>
                <w:rFonts w:hint="eastAsia" w:eastAsia="仿宋_GB2312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  <w:r>
              <w:rPr>
                <w:kern w:val="0"/>
                <w:szCs w:val="21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9" w:hRule="atLeast"/>
          <w:jc w:val="center"/>
        </w:trPr>
        <w:tc>
          <w:tcPr>
            <w:tcW w:w="73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财政部门审核意见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业务科室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  <w:r>
              <w:rPr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  <w:r>
              <w:rPr>
                <w:kern w:val="0"/>
                <w:szCs w:val="21"/>
              </w:rPr>
              <w:t xml:space="preserve">                       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8" w:hRule="atLeast"/>
          <w:jc w:val="center"/>
        </w:trPr>
        <w:tc>
          <w:tcPr>
            <w:tcW w:w="73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黑体"/>
                <w:kern w:val="0"/>
                <w:szCs w:val="21"/>
              </w:rPr>
            </w:pPr>
          </w:p>
        </w:tc>
        <w:tc>
          <w:tcPr>
            <w:tcW w:w="7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预算科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                                        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4" w:hRule="atLeast"/>
          <w:jc w:val="center"/>
        </w:trPr>
        <w:tc>
          <w:tcPr>
            <w:tcW w:w="73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黑体"/>
                <w:kern w:val="0"/>
                <w:szCs w:val="21"/>
              </w:rPr>
            </w:pPr>
          </w:p>
        </w:tc>
        <w:tc>
          <w:tcPr>
            <w:tcW w:w="73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绩效评价科</w:t>
            </w:r>
          </w:p>
        </w:tc>
        <w:tc>
          <w:tcPr>
            <w:tcW w:w="8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right="42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                 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CCFEC02"/>
    <w:multiLevelType w:val="singleLevel"/>
    <w:tmpl w:val="9CCFEC02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2B7202C"/>
    <w:multiLevelType w:val="singleLevel"/>
    <w:tmpl w:val="62B7202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321B66"/>
    <w:rsid w:val="07321B66"/>
    <w:rsid w:val="40F00A3C"/>
    <w:rsid w:val="67786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2019-03-22T07:21:00Z</dcterms:created>
  <dc:creator>Administrator</dc:creator>
  <cp:lastModifiedBy>Administrator</cp:lastModifiedBy>
  <dcterms:modified xsi:type="dcterms:W3CDTF">2019-03-25T01:25:32Z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