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方正小标宋_GBK"/>
          <w:sz w:val="28"/>
          <w:szCs w:val="28"/>
        </w:rPr>
      </w:pPr>
    </w:p>
    <w:p>
      <w:pPr>
        <w:spacing w:line="1520" w:lineRule="exact"/>
        <w:rPr>
          <w:rFonts w:ascii="Times New Roman" w:hAnsi="Times New Roman" w:eastAsia="华文中宋"/>
          <w:spacing w:val="20"/>
          <w:sz w:val="52"/>
          <w:szCs w:val="52"/>
        </w:rPr>
      </w:pPr>
    </w:p>
    <w:p>
      <w:pPr>
        <w:spacing w:line="1200" w:lineRule="exact"/>
        <w:jc w:val="center"/>
        <w:rPr>
          <w:rFonts w:hint="default" w:ascii="仿宋" w:hAnsi="仿宋" w:eastAsia="仿宋" w:cs="仿宋"/>
          <w:b/>
          <w:bCs/>
          <w:spacing w:val="20"/>
          <w:sz w:val="72"/>
          <w:szCs w:val="72"/>
          <w:lang w:val="en-US" w:eastAsia="zh-CN"/>
        </w:rPr>
      </w:pPr>
      <w:r>
        <w:rPr>
          <w:rFonts w:hint="eastAsia" w:ascii="仿宋" w:hAnsi="仿宋" w:eastAsia="仿宋" w:cs="仿宋"/>
          <w:b/>
          <w:bCs/>
          <w:spacing w:val="20"/>
          <w:sz w:val="72"/>
          <w:szCs w:val="72"/>
          <w:lang w:val="en-US" w:eastAsia="zh-CN"/>
        </w:rPr>
        <w:t>望城区白沙洲街道</w:t>
      </w:r>
    </w:p>
    <w:p>
      <w:pPr>
        <w:spacing w:line="1200" w:lineRule="exact"/>
        <w:jc w:val="center"/>
        <w:rPr>
          <w:rFonts w:ascii="Times New Roman" w:hAnsi="Times New Roman" w:eastAsia="方正小标宋_GBK" w:cs="方正小标宋_GBK"/>
          <w:spacing w:val="20"/>
          <w:sz w:val="72"/>
          <w:szCs w:val="72"/>
        </w:rPr>
      </w:pPr>
      <w:r>
        <w:rPr>
          <w:rFonts w:hint="eastAsia" w:ascii="仿宋" w:hAnsi="仿宋" w:eastAsia="仿宋" w:cs="仿宋"/>
          <w:b/>
          <w:bCs/>
          <w:spacing w:val="20"/>
          <w:sz w:val="72"/>
          <w:szCs w:val="72"/>
        </w:rPr>
        <w:t>基层政务公开标准目录汇编</w:t>
      </w:r>
    </w:p>
    <w:p>
      <w:pPr>
        <w:spacing w:line="1520" w:lineRule="exact"/>
        <w:rPr>
          <w:rFonts w:ascii="Times New Roman" w:hAnsi="Times New Roman" w:eastAsia="华文中宋"/>
          <w:spacing w:val="20"/>
          <w:sz w:val="52"/>
          <w:szCs w:val="52"/>
        </w:rPr>
      </w:pPr>
    </w:p>
    <w:p>
      <w:pPr>
        <w:jc w:val="center"/>
        <w:rPr>
          <w:rFonts w:ascii="Times New Roman" w:hAnsi="Times New Roman" w:eastAsia="方正小标宋_GBK"/>
          <w:sz w:val="28"/>
          <w:szCs w:val="28"/>
        </w:rPr>
      </w:pPr>
    </w:p>
    <w:p>
      <w:pPr>
        <w:jc w:val="center"/>
        <w:rPr>
          <w:rFonts w:ascii="Times New Roman" w:hAnsi="Times New Roman" w:eastAsia="华文中宋"/>
          <w:sz w:val="48"/>
          <w:szCs w:val="48"/>
        </w:rPr>
      </w:pPr>
    </w:p>
    <w:p>
      <w:pPr>
        <w:jc w:val="center"/>
        <w:rPr>
          <w:rFonts w:ascii="Times New Roman" w:hAnsi="Times New Roman" w:eastAsia="华文中宋"/>
          <w:sz w:val="48"/>
          <w:szCs w:val="48"/>
        </w:rPr>
      </w:pPr>
    </w:p>
    <w:p>
      <w:pPr>
        <w:pStyle w:val="5"/>
        <w:ind w:left="31680" w:right="31680" w:firstLine="6240" w:firstLineChars="1300"/>
        <w:jc w:val="both"/>
        <w:rPr>
          <w:rFonts w:hint="eastAsia" w:ascii="Times New Roman" w:hAnsi="Times New Roman" w:eastAsia="华文中宋"/>
          <w:sz w:val="48"/>
          <w:szCs w:val="48"/>
        </w:rPr>
        <w:sectPr>
          <w:headerReference r:id="rId5" w:type="first"/>
          <w:headerReference r:id="rId3" w:type="default"/>
          <w:headerReference r:id="rId4" w:type="even"/>
          <w:footerReference r:id="rId6" w:type="even"/>
          <w:pgSz w:w="16838" w:h="11906" w:orient="landscape"/>
          <w:pgMar w:top="1134" w:right="1134" w:bottom="1134" w:left="1134" w:header="851" w:footer="992" w:gutter="0"/>
          <w:cols w:space="0" w:num="1"/>
          <w:titlePg/>
          <w:rtlGutter w:val="0"/>
          <w:docGrid w:type="lines" w:linePitch="312" w:charSpace="0"/>
        </w:sectPr>
      </w:pPr>
      <w:r>
        <w:rPr>
          <w:rFonts w:ascii="Times New Roman" w:hAnsi="Times New Roman" w:eastAsia="华文中宋"/>
          <w:sz w:val="48"/>
          <w:szCs w:val="48"/>
        </w:rPr>
        <w:t>202</w:t>
      </w:r>
      <w:r>
        <w:rPr>
          <w:rFonts w:hint="eastAsia" w:ascii="Times New Roman" w:hAnsi="Times New Roman" w:eastAsia="华文中宋"/>
          <w:sz w:val="48"/>
          <w:szCs w:val="48"/>
          <w:lang w:val="en-US" w:eastAsia="zh-CN"/>
        </w:rPr>
        <w:t>5</w:t>
      </w:r>
      <w:r>
        <w:rPr>
          <w:rFonts w:hint="eastAsia" w:ascii="Times New Roman" w:hAnsi="Times New Roman" w:eastAsia="华文中宋"/>
          <w:sz w:val="48"/>
          <w:szCs w:val="48"/>
        </w:rPr>
        <w:t>年</w:t>
      </w:r>
    </w:p>
    <w:p>
      <w:pPr>
        <w:pStyle w:val="5"/>
        <w:ind w:left="31680" w:right="31680" w:firstLine="2730" w:firstLineChars="1300"/>
        <w:jc w:val="both"/>
        <w:rPr>
          <w:rStyle w:val="8"/>
          <w:rFonts w:ascii="Times New Roman" w:hAnsi="Times New Roman" w:eastAsia="黑体"/>
          <w:color w:val="auto"/>
          <w:sz w:val="30"/>
          <w:szCs w:val="30"/>
        </w:rPr>
      </w:pPr>
      <w:r>
        <w:fldChar w:fldCharType="begin"/>
      </w:r>
      <w:r>
        <w:instrText xml:space="preserve"> HYPERLINK \l "_Toc22496" </w:instrText>
      </w:r>
      <w:r>
        <w:fldChar w:fldCharType="separate"/>
      </w:r>
      <w:r>
        <w:rPr>
          <w:rFonts w:hint="eastAsia" w:ascii="黑体" w:hAnsi="黑体" w:eastAsia="黑体" w:cs="黑体"/>
          <w:sz w:val="30"/>
          <w:szCs w:val="30"/>
        </w:rPr>
        <w:t>基本信息</w:t>
      </w:r>
      <w:r>
        <w:rPr>
          <w:rFonts w:ascii="黑体" w:hAnsi="黑体" w:eastAsia="黑体" w:cs="黑体"/>
          <w:sz w:val="30"/>
          <w:szCs w:val="30"/>
        </w:rPr>
        <w:tab/>
      </w:r>
      <w:r>
        <w:rPr>
          <w:rFonts w:ascii="黑体" w:hAnsi="黑体" w:eastAsia="黑体" w:cs="黑体"/>
          <w:sz w:val="30"/>
          <w:szCs w:val="30"/>
        </w:rPr>
        <w:fldChar w:fldCharType="end"/>
      </w:r>
      <w:r>
        <w:rPr>
          <w:rFonts w:ascii="Times New Roman" w:hAnsi="Times New Roman" w:eastAsia="黑体"/>
          <w:sz w:val="30"/>
          <w:szCs w:val="30"/>
        </w:rPr>
        <w:t>1</w:t>
      </w:r>
    </w:p>
    <w:p>
      <w:pPr>
        <w:pStyle w:val="5"/>
        <w:ind w:left="31680" w:right="31680"/>
        <w:rPr>
          <w:rStyle w:val="8"/>
          <w:rFonts w:ascii="Times New Roman" w:hAnsi="Times New Roman" w:eastAsia="黑体"/>
          <w:color w:val="auto"/>
          <w:sz w:val="30"/>
          <w:szCs w:val="30"/>
        </w:rPr>
      </w:pPr>
      <w:r>
        <w:rPr>
          <w:rStyle w:val="8"/>
          <w:rFonts w:ascii="Times New Roman" w:hAnsi="Times New Roman" w:eastAsia="黑体"/>
          <w:color w:val="auto"/>
          <w:sz w:val="30"/>
          <w:szCs w:val="30"/>
        </w:rPr>
        <w:fldChar w:fldCharType="begin"/>
      </w:r>
      <w:r>
        <w:rPr>
          <w:rStyle w:val="8"/>
          <w:rFonts w:ascii="Times New Roman" w:hAnsi="Times New Roman" w:eastAsia="黑体"/>
          <w:color w:val="auto"/>
          <w:sz w:val="30"/>
          <w:szCs w:val="30"/>
        </w:rPr>
        <w:instrText xml:space="preserve"> TOC \o "1-3" \h \z \u </w:instrText>
      </w:r>
      <w:r>
        <w:rPr>
          <w:rStyle w:val="8"/>
          <w:rFonts w:ascii="Times New Roman" w:hAnsi="Times New Roman" w:eastAsia="黑体"/>
          <w:color w:val="auto"/>
          <w:sz w:val="30"/>
          <w:szCs w:val="30"/>
        </w:rPr>
        <w:fldChar w:fldCharType="separate"/>
      </w:r>
      <w:r>
        <w:fldChar w:fldCharType="begin"/>
      </w:r>
      <w:r>
        <w:instrText xml:space="preserve"> HYPERLINK \l "_Toc22496" </w:instrText>
      </w:r>
      <w:r>
        <w:fldChar w:fldCharType="separate"/>
      </w:r>
      <w:r>
        <w:rPr>
          <w:rStyle w:val="8"/>
          <w:rFonts w:hint="eastAsia" w:ascii="Times New Roman" w:hAnsi="Times New Roman" w:eastAsia="黑体"/>
          <w:color w:val="auto"/>
          <w:sz w:val="30"/>
          <w:szCs w:val="30"/>
        </w:rPr>
        <w:t>（一）义务教育领域基层政务公开标准目录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3</w:t>
      </w:r>
    </w:p>
    <w:p>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"_Toc28722"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二</w:t>
      </w:r>
      <w:r>
        <w:rPr>
          <w:rStyle w:val="8"/>
          <w:rFonts w:hint="eastAsia" w:ascii="Times New Roman" w:hAnsi="Times New Roman" w:eastAsia="黑体"/>
          <w:color w:val="auto"/>
          <w:sz w:val="30"/>
          <w:szCs w:val="30"/>
        </w:rPr>
        <w:t>）社会救助领域基层政务公开标准目录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8</w:t>
      </w:r>
    </w:p>
    <w:p>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"_Toc21169"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三</w:t>
      </w:r>
      <w:r>
        <w:rPr>
          <w:rStyle w:val="8"/>
          <w:rFonts w:hint="eastAsia" w:ascii="Times New Roman" w:hAnsi="Times New Roman" w:eastAsia="黑体"/>
          <w:color w:val="auto"/>
          <w:sz w:val="30"/>
          <w:szCs w:val="30"/>
        </w:rPr>
        <w:t>）养老服务领域基层政务公开标准目录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10</w:t>
      </w:r>
    </w:p>
    <w:p>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"_Toc2976"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四</w:t>
      </w:r>
      <w:r>
        <w:rPr>
          <w:rStyle w:val="8"/>
          <w:rFonts w:hint="eastAsia" w:ascii="Times New Roman" w:hAnsi="Times New Roman" w:eastAsia="黑体"/>
          <w:color w:val="auto"/>
          <w:sz w:val="30"/>
          <w:szCs w:val="30"/>
        </w:rPr>
        <w:t>）公共法律服务领域基层政务公开标准目录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1</w:t>
      </w:r>
      <w:r>
        <w:rPr>
          <w:rStyle w:val="8"/>
          <w:rFonts w:hint="eastAsia" w:ascii="Times New Roman" w:hAnsi="Times New Roman" w:eastAsia="黑体"/>
          <w:color w:val="auto"/>
          <w:sz w:val="30"/>
          <w:szCs w:val="30"/>
          <w:lang w:val="en-US" w:eastAsia="zh-CN"/>
        </w:rPr>
        <w:t>1</w:t>
      </w:r>
    </w:p>
    <w:p>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"_Toc17968"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五</w:t>
      </w:r>
      <w:r>
        <w:rPr>
          <w:rStyle w:val="8"/>
          <w:rFonts w:hint="eastAsia" w:ascii="Times New Roman" w:hAnsi="Times New Roman" w:eastAsia="黑体"/>
          <w:color w:val="auto"/>
          <w:sz w:val="30"/>
          <w:szCs w:val="30"/>
        </w:rPr>
        <w:t>）就业领域基层政务公开标准目录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1</w:t>
      </w:r>
      <w:r>
        <w:rPr>
          <w:rStyle w:val="8"/>
          <w:rFonts w:hint="eastAsia" w:ascii="Times New Roman" w:hAnsi="Times New Roman" w:eastAsia="黑体"/>
          <w:color w:val="auto"/>
          <w:sz w:val="30"/>
          <w:szCs w:val="30"/>
          <w:lang w:val="en-US" w:eastAsia="zh-CN"/>
        </w:rPr>
        <w:t>3</w:t>
      </w:r>
    </w:p>
    <w:p>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"_Toc27704"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六</w:t>
      </w:r>
      <w:r>
        <w:rPr>
          <w:rStyle w:val="8"/>
          <w:rFonts w:hint="eastAsia" w:ascii="Times New Roman" w:hAnsi="Times New Roman" w:eastAsia="黑体"/>
          <w:color w:val="auto"/>
          <w:sz w:val="30"/>
          <w:szCs w:val="30"/>
        </w:rPr>
        <w:t>）社会保险领域基层政务公开标准目录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1</w:t>
      </w:r>
      <w:r>
        <w:rPr>
          <w:rStyle w:val="8"/>
          <w:rFonts w:hint="eastAsia" w:ascii="Times New Roman" w:hAnsi="Times New Roman" w:eastAsia="黑体"/>
          <w:color w:val="auto"/>
          <w:sz w:val="30"/>
          <w:szCs w:val="30"/>
          <w:lang w:val="en-US" w:eastAsia="zh-CN"/>
        </w:rPr>
        <w:t>5</w:t>
      </w:r>
    </w:p>
    <w:p>
      <w:pPr>
        <w:pStyle w:val="5"/>
        <w:ind w:right="31680"/>
        <w:rPr>
          <w:rStyle w:val="8"/>
          <w:rFonts w:hint="default" w:ascii="Times New Roman" w:hAnsi="Times New Roman" w:eastAsia="黑体"/>
          <w:color w:val="auto"/>
          <w:sz w:val="30"/>
          <w:szCs w:val="30"/>
          <w:lang w:val="en-US" w:eastAsia="zh-CN"/>
        </w:rPr>
      </w:pPr>
      <w:r>
        <w:fldChar w:fldCharType="begin"/>
      </w:r>
      <w:r>
        <w:instrText xml:space="preserve"> HYPERLINK \l "_Toc24697"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七</w:t>
      </w:r>
      <w:r>
        <w:rPr>
          <w:rStyle w:val="8"/>
          <w:rFonts w:hint="eastAsia" w:ascii="Times New Roman" w:hAnsi="Times New Roman" w:eastAsia="黑体"/>
          <w:color w:val="auto"/>
          <w:sz w:val="30"/>
          <w:szCs w:val="30"/>
        </w:rPr>
        <w:t>）安全生产领域基层政务公开标准目录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17</w:t>
      </w:r>
    </w:p>
    <w:p>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"_Toc2518"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八</w:t>
      </w:r>
      <w:r>
        <w:rPr>
          <w:rStyle w:val="8"/>
          <w:rFonts w:hint="eastAsia" w:ascii="Times New Roman" w:hAnsi="Times New Roman" w:eastAsia="黑体"/>
          <w:color w:val="auto"/>
          <w:sz w:val="30"/>
          <w:szCs w:val="30"/>
        </w:rPr>
        <w:t>）救灾领域基层政务公开标准目录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20</w:t>
      </w:r>
    </w:p>
    <w:p>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"_Toc17265"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九</w:t>
      </w:r>
      <w:r>
        <w:rPr>
          <w:rStyle w:val="8"/>
          <w:rFonts w:hint="eastAsia" w:ascii="Times New Roman" w:hAnsi="Times New Roman" w:eastAsia="黑体"/>
          <w:color w:val="auto"/>
          <w:sz w:val="30"/>
          <w:szCs w:val="30"/>
        </w:rPr>
        <w:t>）食品药品监管领域基层政务公开标准目录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2</w:t>
      </w:r>
      <w:r>
        <w:rPr>
          <w:rStyle w:val="8"/>
          <w:rFonts w:hint="eastAsia" w:ascii="Times New Roman" w:hAnsi="Times New Roman" w:eastAsia="黑体"/>
          <w:color w:val="auto"/>
          <w:sz w:val="30"/>
          <w:szCs w:val="30"/>
          <w:lang w:val="en-US" w:eastAsia="zh-CN"/>
        </w:rPr>
        <w:t>4</w:t>
      </w:r>
    </w:p>
    <w:p>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"_Toc24724711" </w:instrText>
      </w:r>
      <w:r>
        <w:fldChar w:fldCharType="separate"/>
      </w:r>
      <w:r>
        <w:rPr>
          <w:rStyle w:val="8"/>
          <w:rFonts w:hint="eastAsia" w:ascii="Times New Roman" w:hAnsi="Times New Roman" w:eastAsia="黑体"/>
          <w:color w:val="auto"/>
          <w:sz w:val="30"/>
          <w:szCs w:val="30"/>
        </w:rPr>
        <w:t>（十）公共资源交易领域基层政务公开标准目录</w:t>
      </w:r>
      <w:r>
        <w:rPr>
          <w:rFonts w:ascii="Times New Roman" w:hAnsi="Times New Roman" w:eastAsia="黑体"/>
          <w:sz w:val="30"/>
          <w:szCs w:val="30"/>
        </w:rPr>
        <w:tab/>
      </w:r>
      <w:r>
        <w:rPr>
          <w:rFonts w:ascii="Times New Roman" w:hAnsi="Times New Roman" w:eastAsia="黑体"/>
          <w:sz w:val="30"/>
          <w:szCs w:val="30"/>
        </w:rPr>
        <w:fldChar w:fldCharType="end"/>
      </w:r>
      <w:r>
        <w:rPr>
          <w:rStyle w:val="8"/>
          <w:rFonts w:hint="eastAsia" w:ascii="Times New Roman" w:hAnsi="Times New Roman" w:eastAsia="黑体"/>
          <w:color w:val="auto"/>
          <w:sz w:val="30"/>
          <w:szCs w:val="30"/>
          <w:lang w:val="en-US" w:eastAsia="zh-CN"/>
        </w:rPr>
        <w:t>27</w:t>
      </w:r>
    </w:p>
    <w:p>
      <w:pPr>
        <w:spacing w:line="700" w:lineRule="exact"/>
        <w:ind w:firstLine="315" w:firstLineChars="150"/>
        <w:rPr>
          <w:rFonts w:hint="default" w:ascii="Times New Roman" w:hAnsi="Times New Roman" w:eastAsia="黑体"/>
          <w:sz w:val="30"/>
          <w:szCs w:val="30"/>
          <w:lang w:val="en-US" w:eastAsia="zh-CN"/>
        </w:rPr>
      </w:pPr>
      <w:r>
        <w:fldChar w:fldCharType="begin"/>
      </w:r>
      <w:r>
        <w:instrText xml:space="preserve"> HYPERLINK \l "_Toc24724718" </w:instrText>
      </w:r>
      <w:r>
        <w:fldChar w:fldCharType="separate"/>
      </w:r>
      <w:r>
        <w:rPr>
          <w:rFonts w:hint="eastAsia" w:ascii="Times New Roman" w:hAnsi="Times New Roman" w:eastAsia="黑体" w:cs="黑体"/>
          <w:sz w:val="30"/>
          <w:szCs w:val="30"/>
        </w:rPr>
        <w:t>（十</w:t>
      </w:r>
      <w:r>
        <w:rPr>
          <w:rFonts w:hint="eastAsia" w:ascii="Times New Roman" w:hAnsi="Times New Roman" w:eastAsia="黑体" w:cs="黑体"/>
          <w:sz w:val="30"/>
          <w:szCs w:val="30"/>
          <w:lang w:val="en-US" w:eastAsia="zh-CN"/>
        </w:rPr>
        <w:t>一</w:t>
      </w:r>
      <w:r>
        <w:rPr>
          <w:rFonts w:hint="eastAsia" w:ascii="Times New Roman" w:hAnsi="Times New Roman" w:eastAsia="黑体" w:cs="黑体"/>
          <w:sz w:val="30"/>
          <w:szCs w:val="30"/>
        </w:rPr>
        <w:t>）</w:t>
      </w:r>
      <w:r>
        <w:rPr>
          <w:rFonts w:hint="eastAsia" w:ascii="Times New Roman" w:hAnsi="Times New Roman" w:eastAsia="黑体" w:cs="黑体"/>
          <w:sz w:val="30"/>
          <w:szCs w:val="30"/>
        </w:rPr>
        <w:fldChar w:fldCharType="end"/>
      </w:r>
      <w:r>
        <w:rPr>
          <w:rStyle w:val="8"/>
          <w:rFonts w:hint="eastAsia" w:ascii="Times New Roman" w:hAnsi="Times New Roman" w:eastAsia="黑体"/>
          <w:color w:val="auto"/>
          <w:sz w:val="30"/>
          <w:szCs w:val="30"/>
          <w:u w:val="none"/>
        </w:rPr>
        <w:t>财政预决算领域基层政务公开标准目录</w:t>
      </w:r>
      <w:r>
        <w:rPr>
          <w:rStyle w:val="8"/>
          <w:rFonts w:ascii="Times New Roman" w:hAnsi="Times New Roman" w:eastAsia="黑体"/>
          <w:color w:val="auto"/>
          <w:sz w:val="30"/>
          <w:szCs w:val="30"/>
          <w:u w:val="none"/>
        </w:rPr>
        <w:t>........................................................................................................</w:t>
      </w:r>
      <w:r>
        <w:rPr>
          <w:rFonts w:hint="eastAsia" w:ascii="Times New Roman" w:hAnsi="Times New Roman" w:eastAsia="黑体"/>
          <w:sz w:val="30"/>
          <w:szCs w:val="30"/>
          <w:u w:val="single"/>
          <w:lang w:val="en-US" w:eastAsia="zh-CN"/>
        </w:rPr>
        <w:t>30</w:t>
      </w:r>
    </w:p>
    <w:p>
      <w:pPr>
        <w:spacing w:line="700" w:lineRule="exact"/>
        <w:ind w:firstLine="300" w:firstLineChars="100"/>
        <w:rPr>
          <w:rFonts w:hint="eastAsia" w:ascii="Times New Roman" w:hAnsi="Times New Roman" w:eastAsia="黑体"/>
          <w:sz w:val="30"/>
          <w:szCs w:val="30"/>
          <w:u w:val="single"/>
          <w:lang w:val="en-US" w:eastAsia="zh-CN"/>
        </w:rPr>
      </w:pPr>
      <w:r>
        <w:rPr>
          <w:rFonts w:hint="eastAsia" w:ascii="Times New Roman" w:hAnsi="Times New Roman" w:eastAsia="黑体" w:cs="黑体"/>
          <w:sz w:val="30"/>
          <w:szCs w:val="30"/>
        </w:rPr>
        <w:t>（十</w:t>
      </w:r>
      <w:r>
        <w:rPr>
          <w:rFonts w:hint="eastAsia" w:ascii="Times New Roman" w:hAnsi="Times New Roman" w:eastAsia="黑体" w:cs="黑体"/>
          <w:sz w:val="30"/>
          <w:szCs w:val="30"/>
          <w:lang w:val="en-US" w:eastAsia="zh-CN"/>
        </w:rPr>
        <w:t>二</w:t>
      </w:r>
      <w:r>
        <w:rPr>
          <w:rFonts w:hint="eastAsia" w:ascii="Times New Roman" w:hAnsi="Times New Roman" w:eastAsia="黑体" w:cs="黑体"/>
          <w:sz w:val="30"/>
          <w:szCs w:val="30"/>
        </w:rPr>
        <w:t>）</w:t>
      </w:r>
      <w:r>
        <w:rPr>
          <w:rFonts w:hint="eastAsia" w:ascii="Times New Roman" w:hAnsi="Times New Roman" w:eastAsia="黑体"/>
          <w:sz w:val="30"/>
          <w:szCs w:val="30"/>
        </w:rPr>
        <w:t>生态环境领域基层政务公开标准目录</w:t>
      </w:r>
      <w:r>
        <w:rPr>
          <w:rFonts w:ascii="Times New Roman" w:hAnsi="Times New Roman" w:eastAsia="黑体"/>
          <w:sz w:val="30"/>
          <w:szCs w:val="30"/>
        </w:rPr>
        <w:t>............................................................................................................</w:t>
      </w:r>
      <w:r>
        <w:rPr>
          <w:rFonts w:ascii="Times New Roman" w:hAnsi="Times New Roman" w:eastAsia="黑体"/>
          <w:sz w:val="30"/>
          <w:szCs w:val="30"/>
          <w:u w:val="single"/>
        </w:rPr>
        <w:t>3</w:t>
      </w:r>
      <w:r>
        <w:rPr>
          <w:rFonts w:hint="eastAsia" w:ascii="Times New Roman" w:hAnsi="Times New Roman" w:eastAsia="黑体"/>
          <w:sz w:val="30"/>
          <w:szCs w:val="30"/>
          <w:u w:val="single"/>
          <w:lang w:val="en-US" w:eastAsia="zh-CN"/>
        </w:rPr>
        <w:t>2</w:t>
      </w:r>
    </w:p>
    <w:p>
      <w:pPr>
        <w:spacing w:line="700" w:lineRule="exact"/>
        <w:ind w:firstLine="300" w:firstLineChars="100"/>
        <w:rPr>
          <w:rStyle w:val="8"/>
          <w:rFonts w:hint="eastAsia" w:ascii="Times New Roman" w:hAnsi="Times New Roman" w:eastAsia="黑体"/>
          <w:color w:val="auto"/>
          <w:sz w:val="30"/>
          <w:szCs w:val="30"/>
        </w:rPr>
        <w:sectPr>
          <w:footerReference r:id="rId8" w:type="first"/>
          <w:footerReference r:id="rId7" w:type="default"/>
          <w:pgSz w:w="16838" w:h="11906" w:orient="landscape"/>
          <w:pgMar w:top="1134" w:right="1134" w:bottom="1134" w:left="1134" w:header="851" w:footer="992" w:gutter="0"/>
          <w:pgNumType w:start="1"/>
          <w:cols w:space="0" w:num="1"/>
          <w:rtlGutter w:val="0"/>
          <w:docGrid w:type="lines" w:linePitch="312" w:charSpace="0"/>
        </w:sectPr>
      </w:pPr>
    </w:p>
    <w:p>
      <w:pPr>
        <w:spacing w:line="700" w:lineRule="exact"/>
        <w:ind w:firstLine="300" w:firstLineChars="100"/>
        <w:rPr>
          <w:rFonts w:hint="default" w:ascii="Times New Roman" w:hAnsi="Times New Roman" w:eastAsia="黑体"/>
          <w:sz w:val="30"/>
          <w:szCs w:val="30"/>
          <w:lang w:val="en-US" w:eastAsia="zh-CN"/>
        </w:rPr>
      </w:pP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val="en-US" w:eastAsia="zh-CN"/>
        </w:rPr>
        <w:t>三</w:t>
      </w:r>
      <w:r>
        <w:rPr>
          <w:rStyle w:val="8"/>
          <w:rFonts w:hint="eastAsia" w:ascii="Times New Roman" w:hAnsi="Times New Roman" w:eastAsia="黑体"/>
          <w:color w:val="auto"/>
          <w:sz w:val="30"/>
          <w:szCs w:val="30"/>
        </w:rPr>
        <w:t>）涉农补贴领域基层政务公开标准目录</w:t>
      </w:r>
      <w:r>
        <w:rPr>
          <w:rStyle w:val="8"/>
          <w:rFonts w:ascii="Times New Roman" w:hAnsi="Times New Roman" w:eastAsia="黑体"/>
          <w:color w:val="auto"/>
          <w:sz w:val="30"/>
          <w:szCs w:val="30"/>
          <w:u w:val="none"/>
        </w:rPr>
        <w:t>..........................................................................................................</w:t>
      </w:r>
      <w:r>
        <w:rPr>
          <w:rFonts w:hint="eastAsia" w:ascii="Times New Roman" w:hAnsi="Times New Roman" w:eastAsia="黑体"/>
          <w:sz w:val="30"/>
          <w:szCs w:val="30"/>
          <w:u w:val="single"/>
          <w:lang w:val="en-US" w:eastAsia="zh-CN"/>
        </w:rPr>
        <w:t>35</w:t>
      </w:r>
    </w:p>
    <w:p>
      <w:pPr>
        <w:spacing w:line="700" w:lineRule="exact"/>
        <w:ind w:firstLine="300" w:firstLineChars="100"/>
        <w:rPr>
          <w:rFonts w:hint="default" w:ascii="Times New Roman" w:hAnsi="Times New Roman" w:eastAsia="黑体"/>
          <w:sz w:val="30"/>
          <w:szCs w:val="30"/>
          <w:lang w:val="en-US" w:eastAsia="zh-CN"/>
        </w:rPr>
      </w:pP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val="en-US" w:eastAsia="zh-CN"/>
        </w:rPr>
        <w:t>四</w:t>
      </w:r>
      <w:r>
        <w:rPr>
          <w:rStyle w:val="8"/>
          <w:rFonts w:hint="eastAsia" w:ascii="Times New Roman" w:hAnsi="Times New Roman" w:eastAsia="黑体"/>
          <w:color w:val="auto"/>
          <w:sz w:val="30"/>
          <w:szCs w:val="30"/>
        </w:rPr>
        <w:t>）卫生健康领域基层政务公开标准目录</w:t>
      </w:r>
      <w:r>
        <w:rPr>
          <w:rStyle w:val="8"/>
          <w:rFonts w:ascii="Times New Roman" w:hAnsi="Times New Roman" w:eastAsia="黑体"/>
          <w:color w:val="auto"/>
          <w:sz w:val="30"/>
          <w:szCs w:val="30"/>
          <w:u w:val="none"/>
        </w:rPr>
        <w:t>..........................................................................................................</w:t>
      </w:r>
      <w:r>
        <w:rPr>
          <w:rFonts w:hint="eastAsia" w:ascii="Times New Roman" w:hAnsi="Times New Roman" w:eastAsia="黑体"/>
          <w:sz w:val="30"/>
          <w:szCs w:val="30"/>
          <w:u w:val="single"/>
          <w:lang w:val="en-US" w:eastAsia="zh-CN"/>
        </w:rPr>
        <w:t>37</w:t>
      </w:r>
    </w:p>
    <w:p>
      <w:pPr>
        <w:spacing w:line="700" w:lineRule="exact"/>
        <w:ind w:firstLine="300" w:firstLineChars="100"/>
        <w:rPr>
          <w:rStyle w:val="8"/>
          <w:rFonts w:ascii="Times New Roman" w:hAnsi="Times New Roman" w:eastAsia="黑体"/>
          <w:color w:val="auto"/>
          <w:sz w:val="30"/>
          <w:szCs w:val="30"/>
        </w:rPr>
      </w:pP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val="en-US" w:eastAsia="zh-CN"/>
        </w:rPr>
        <w:t>五</w:t>
      </w:r>
      <w:r>
        <w:rPr>
          <w:rStyle w:val="8"/>
          <w:rFonts w:hint="eastAsia" w:ascii="Times New Roman" w:hAnsi="Times New Roman" w:eastAsia="黑体"/>
          <w:color w:val="auto"/>
          <w:sz w:val="30"/>
          <w:szCs w:val="30"/>
        </w:rPr>
        <w:t>）水</w:t>
      </w:r>
      <w:r>
        <w:rPr>
          <w:rStyle w:val="8"/>
          <w:rFonts w:hint="eastAsia" w:ascii="Times New Roman" w:hAnsi="Times New Roman" w:eastAsia="黑体"/>
          <w:color w:val="auto"/>
          <w:spacing w:val="-11"/>
          <w:sz w:val="30"/>
          <w:szCs w:val="30"/>
        </w:rPr>
        <w:t>利领域基层政务公开标准目</w:t>
      </w:r>
      <w:r>
        <w:rPr>
          <w:rStyle w:val="8"/>
          <w:rFonts w:hint="eastAsia" w:ascii="Times New Roman" w:hAnsi="Times New Roman" w:eastAsia="黑体"/>
          <w:color w:val="auto"/>
          <w:sz w:val="30"/>
          <w:szCs w:val="30"/>
        </w:rPr>
        <w:t>录</w:t>
      </w:r>
      <w:r>
        <w:rPr>
          <w:rStyle w:val="8"/>
          <w:rFonts w:ascii="Times New Roman" w:hAnsi="Times New Roman" w:eastAsia="黑体"/>
          <w:color w:val="auto"/>
          <w:sz w:val="30"/>
          <w:szCs w:val="30"/>
          <w:u w:val="none"/>
        </w:rPr>
        <w:t>......................................................................................................................</w:t>
      </w:r>
      <w:r>
        <w:rPr>
          <w:rStyle w:val="8"/>
          <w:rFonts w:hint="eastAsia" w:ascii="Times New Roman" w:hAnsi="Times New Roman" w:eastAsia="黑体"/>
          <w:color w:val="auto"/>
          <w:sz w:val="30"/>
          <w:szCs w:val="30"/>
          <w:lang w:val="en-US" w:eastAsia="zh-CN"/>
        </w:rPr>
        <w:t>38</w:t>
      </w:r>
      <w:r>
        <w:rPr>
          <w:rStyle w:val="8"/>
          <w:rFonts w:ascii="Times New Roman" w:hAnsi="Times New Roman" w:eastAsia="黑体"/>
          <w:color w:val="auto"/>
          <w:sz w:val="30"/>
          <w:szCs w:val="30"/>
        </w:rPr>
        <w:fldChar w:fldCharType="end"/>
      </w:r>
    </w:p>
    <w:p>
      <w:pPr>
        <w:spacing w:line="700" w:lineRule="exact"/>
        <w:ind w:firstLine="300" w:firstLineChars="100"/>
        <w:rPr>
          <w:rStyle w:val="8"/>
          <w:rFonts w:ascii="Times New Roman" w:hAnsi="Times New Roman" w:eastAsia="黑体"/>
          <w:color w:val="auto"/>
          <w:sz w:val="30"/>
          <w:szCs w:val="30"/>
          <w:u w:val="none"/>
        </w:rPr>
        <w:sectPr>
          <w:footerReference r:id="rId9" w:type="default"/>
          <w:pgSz w:w="16838" w:h="11906" w:orient="landscape"/>
          <w:pgMar w:top="1134" w:right="1134" w:bottom="1134" w:left="1134" w:header="851" w:footer="992" w:gutter="0"/>
          <w:pgNumType w:start="1"/>
          <w:cols w:space="0" w:num="1"/>
          <w:rtlGutter w:val="0"/>
          <w:docGrid w:type="lines" w:linePitch="312" w:charSpace="0"/>
        </w:sectPr>
      </w:pPr>
      <w:bookmarkStart w:id="0" w:name="OLE_LINK1"/>
      <w:r>
        <w:rPr>
          <w:rStyle w:val="8"/>
          <w:rFonts w:hint="eastAsia" w:ascii="Times New Roman" w:hAnsi="Times New Roman" w:eastAsia="黑体"/>
          <w:color w:val="auto"/>
          <w:sz w:val="30"/>
          <w:szCs w:val="30"/>
          <w:u w:val="none"/>
        </w:rPr>
        <w:t>（十</w:t>
      </w:r>
      <w:r>
        <w:rPr>
          <w:rStyle w:val="8"/>
          <w:rFonts w:hint="eastAsia" w:ascii="Times New Roman" w:hAnsi="Times New Roman" w:eastAsia="黑体"/>
          <w:color w:val="auto"/>
          <w:sz w:val="30"/>
          <w:szCs w:val="30"/>
          <w:u w:val="none"/>
          <w:lang w:val="en-US" w:eastAsia="zh-CN"/>
        </w:rPr>
        <w:t>六</w:t>
      </w:r>
      <w:r>
        <w:rPr>
          <w:rStyle w:val="8"/>
          <w:rFonts w:hint="eastAsia" w:ascii="Times New Roman" w:hAnsi="Times New Roman" w:eastAsia="黑体"/>
          <w:color w:val="auto"/>
          <w:sz w:val="30"/>
          <w:szCs w:val="30"/>
          <w:u w:val="none"/>
        </w:rPr>
        <w:t>）</w:t>
      </w:r>
      <w:r>
        <w:rPr>
          <w:rStyle w:val="8"/>
          <w:rFonts w:hint="eastAsia" w:ascii="Times New Roman" w:hAnsi="Times New Roman" w:eastAsia="黑体"/>
          <w:color w:val="auto"/>
          <w:sz w:val="30"/>
          <w:szCs w:val="30"/>
          <w:u w:val="none"/>
          <w:lang w:eastAsia="zh-CN"/>
        </w:rPr>
        <w:t>城市综合执法</w:t>
      </w:r>
      <w:r>
        <w:rPr>
          <w:rStyle w:val="8"/>
          <w:rFonts w:hint="eastAsia" w:ascii="Times New Roman" w:hAnsi="Times New Roman" w:eastAsia="黑体"/>
          <w:color w:val="auto"/>
          <w:spacing w:val="-11"/>
          <w:sz w:val="30"/>
          <w:szCs w:val="30"/>
          <w:u w:val="none"/>
        </w:rPr>
        <w:t>领域基层政务公开</w:t>
      </w:r>
      <w:bookmarkEnd w:id="0"/>
      <w:r>
        <w:rPr>
          <w:rStyle w:val="8"/>
          <w:rFonts w:hint="eastAsia" w:ascii="Times New Roman" w:hAnsi="Times New Roman" w:eastAsia="黑体"/>
          <w:color w:val="auto"/>
          <w:spacing w:val="-11"/>
          <w:sz w:val="30"/>
          <w:szCs w:val="30"/>
          <w:u w:val="none"/>
        </w:rPr>
        <w:t>标准目</w:t>
      </w:r>
      <w:r>
        <w:rPr>
          <w:rStyle w:val="8"/>
          <w:rFonts w:hint="eastAsia" w:ascii="Times New Roman" w:hAnsi="Times New Roman" w:eastAsia="黑体"/>
          <w:color w:val="auto"/>
          <w:sz w:val="30"/>
          <w:szCs w:val="30"/>
          <w:u w:val="none"/>
        </w:rPr>
        <w:t>录</w:t>
      </w:r>
      <w:r>
        <w:rPr>
          <w:rStyle w:val="8"/>
          <w:rFonts w:ascii="Times New Roman" w:hAnsi="Times New Roman" w:eastAsia="黑体"/>
          <w:color w:val="auto"/>
          <w:sz w:val="30"/>
          <w:szCs w:val="30"/>
          <w:u w:val="none"/>
        </w:rPr>
        <w:t>................................................</w:t>
      </w:r>
      <w:r>
        <w:rPr>
          <w:rStyle w:val="8"/>
          <w:rFonts w:hint="eastAsia" w:ascii="Times New Roman" w:hAnsi="Times New Roman" w:eastAsia="黑体"/>
          <w:color w:val="auto"/>
          <w:sz w:val="30"/>
          <w:szCs w:val="30"/>
          <w:u w:val="none"/>
          <w:lang w:val="en-US" w:eastAsia="zh-CN"/>
        </w:rPr>
        <w:t>.....</w:t>
      </w:r>
      <w:r>
        <w:rPr>
          <w:rStyle w:val="8"/>
          <w:rFonts w:ascii="Times New Roman" w:hAnsi="Times New Roman" w:eastAsia="黑体"/>
          <w:color w:val="auto"/>
          <w:sz w:val="30"/>
          <w:szCs w:val="30"/>
          <w:u w:val="none"/>
        </w:rPr>
        <w:t>.............................................</w:t>
      </w:r>
      <w:r>
        <w:rPr>
          <w:rStyle w:val="8"/>
          <w:rFonts w:hint="eastAsia" w:ascii="Times New Roman" w:hAnsi="Times New Roman" w:eastAsia="黑体"/>
          <w:color w:val="auto"/>
          <w:sz w:val="30"/>
          <w:szCs w:val="30"/>
          <w:u w:val="none"/>
          <w:lang w:val="en-US" w:eastAsia="zh-CN"/>
        </w:rPr>
        <w:t>39</w:t>
      </w:r>
    </w:p>
    <w:p>
      <w:pPr>
        <w:pStyle w:val="2"/>
        <w:jc w:val="center"/>
        <w:rPr>
          <w:rFonts w:ascii="Times New Roman" w:hAnsi="Times New Roman" w:eastAsia="方正小标宋_GBK"/>
          <w:sz w:val="30"/>
        </w:rPr>
      </w:pPr>
      <w:bookmarkStart w:id="1" w:name="_Toc22496"/>
      <w:r>
        <w:rPr>
          <w:rFonts w:hint="eastAsia" w:ascii="Times New Roman" w:hAnsi="Times New Roman" w:eastAsia="方正小标宋_GBK"/>
          <w:sz w:val="30"/>
        </w:rPr>
        <w:t>基本信息</w:t>
      </w:r>
    </w:p>
    <w:tbl>
      <w:tblPr>
        <w:tblStyle w:val="6"/>
        <w:tblW w:w="138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750"/>
        <w:gridCol w:w="733"/>
        <w:gridCol w:w="2035"/>
        <w:gridCol w:w="2520"/>
        <w:gridCol w:w="1620"/>
        <w:gridCol w:w="1475"/>
        <w:gridCol w:w="1840"/>
        <w:gridCol w:w="573"/>
        <w:gridCol w:w="627"/>
        <w:gridCol w:w="505"/>
        <w:gridCol w:w="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blHeader/>
          <w:jc w:val="center"/>
        </w:trPr>
        <w:tc>
          <w:tcPr>
            <w:tcW w:w="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8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03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7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5" w:type="dxa"/>
            <w:vMerge w:val="continue"/>
            <w:vAlign w:val="center"/>
          </w:tcPr>
          <w:p>
            <w:pPr>
              <w:widowControl/>
              <w:jc w:val="center"/>
              <w:rPr>
                <w:rFonts w:ascii="Times New Roman" w:hAnsi="Times New Roman" w:eastAsia="黑体" w:cs="宋体"/>
                <w:kern w:val="0"/>
                <w:sz w:val="22"/>
              </w:rPr>
            </w:pPr>
          </w:p>
        </w:tc>
        <w:tc>
          <w:tcPr>
            <w:tcW w:w="75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3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035"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6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3" w:hRule="atLeast"/>
          <w:jc w:val="center"/>
        </w:trPr>
        <w:tc>
          <w:tcPr>
            <w:tcW w:w="475"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50"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noWrap/>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白沙洲街道</w:t>
            </w:r>
            <w:r>
              <w:rPr>
                <w:rFonts w:hint="eastAsia" w:ascii="Times New Roman" w:hAnsi="Times New Roman" w:eastAsia="仿宋_GB2312"/>
                <w:sz w:val="18"/>
                <w:szCs w:val="18"/>
              </w:rPr>
              <w:t>概况</w:t>
            </w:r>
          </w:p>
        </w:tc>
        <w:tc>
          <w:tcPr>
            <w:tcW w:w="2035" w:type="dxa"/>
            <w:vAlign w:val="center"/>
          </w:tcPr>
          <w:p>
            <w:pPr>
              <w:widowControl/>
              <w:spacing w:line="240" w:lineRule="atLeast"/>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rPr>
              <w:t>行政区划、自然地理（主要气候特点、河流分布情况等）、文化旅游</w:t>
            </w:r>
            <w:r>
              <w:rPr>
                <w:rFonts w:ascii="Times New Roman" w:hAnsi="Times New Roman" w:eastAsia="仿宋_GB2312"/>
                <w:sz w:val="18"/>
                <w:szCs w:val="18"/>
              </w:rPr>
              <w:t>(</w:t>
            </w:r>
            <w:r>
              <w:rPr>
                <w:rFonts w:hint="eastAsia" w:ascii="Times New Roman" w:hAnsi="Times New Roman" w:eastAsia="仿宋_GB2312"/>
                <w:sz w:val="18"/>
                <w:szCs w:val="18"/>
              </w:rPr>
              <w:t>主要文化设施、旅游景区景点等）、经济发展</w:t>
            </w:r>
            <w:r>
              <w:rPr>
                <w:rFonts w:ascii="Times New Roman" w:hAnsi="Times New Roman" w:eastAsia="仿宋_GB2312"/>
                <w:sz w:val="18"/>
                <w:szCs w:val="18"/>
              </w:rPr>
              <w:t>(</w:t>
            </w:r>
            <w:r>
              <w:rPr>
                <w:rFonts w:hint="eastAsia" w:ascii="Times New Roman" w:hAnsi="Times New Roman" w:eastAsia="仿宋_GB2312"/>
                <w:sz w:val="18"/>
                <w:szCs w:val="18"/>
              </w:rPr>
              <w:t>主要经济发展指标）</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社会事业</w:t>
            </w:r>
            <w:r>
              <w:rPr>
                <w:rFonts w:ascii="Times New Roman" w:hAnsi="Times New Roman" w:eastAsia="仿宋_GB2312"/>
                <w:sz w:val="18"/>
                <w:szCs w:val="18"/>
              </w:rPr>
              <w:t>(</w:t>
            </w:r>
            <w:r>
              <w:rPr>
                <w:rFonts w:hint="eastAsia" w:ascii="Times New Roman" w:hAnsi="Times New Roman" w:eastAsia="仿宋_GB2312"/>
                <w:sz w:val="18"/>
                <w:szCs w:val="18"/>
              </w:rPr>
              <w:t>教育、医疗、养老等社会事业发展情况等）</w:t>
            </w:r>
            <w:r>
              <w:rPr>
                <w:rFonts w:hint="eastAsia" w:ascii="Times New Roman" w:hAnsi="Times New Roman" w:eastAsia="仿宋_GB2312"/>
                <w:sz w:val="18"/>
                <w:szCs w:val="18"/>
                <w:lang w:eastAsia="zh-CN"/>
              </w:rPr>
              <w:t>。</w:t>
            </w:r>
          </w:p>
        </w:tc>
        <w:tc>
          <w:tcPr>
            <w:tcW w:w="25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p>
        </w:tc>
        <w:tc>
          <w:tcPr>
            <w:tcW w:w="573"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75" w:type="dxa"/>
            <w:noWrap/>
            <w:vAlign w:val="center"/>
          </w:tcPr>
          <w:p>
            <w:pPr>
              <w:jc w:val="center"/>
              <w:rPr>
                <w:rFonts w:hint="default" w:ascii="Times New Roman" w:hAnsi="Times New Roman" w:eastAsia="仿宋_GB2312" w:cs="宋体"/>
                <w:sz w:val="18"/>
                <w:szCs w:val="18"/>
                <w:lang w:val="en-US" w:eastAsia="zh-CN"/>
              </w:rPr>
            </w:pPr>
            <w:r>
              <w:rPr>
                <w:rFonts w:hint="eastAsia" w:ascii="Times New Roman" w:hAnsi="Times New Roman" w:eastAsia="仿宋_GB2312"/>
                <w:sz w:val="18"/>
                <w:szCs w:val="18"/>
                <w:lang w:val="en-US" w:eastAsia="zh-CN"/>
              </w:rPr>
              <w:t xml:space="preserve">                                                                                                                                                                                                                                                                                                                                                                                                                                                                                                                                                                                                                                                                                                                                                                                                                                                                                                                                                                                                                                                                                                                                                                                                                                                                                                                                                                                                                                                                                                                                                                                                                                                                                                                                                                                                                                                                                                                                                                                                                                                                                                                                                                                                                                                                                                                                                                                                                                                                                                                                                                                                                                                                                                                                                                                                                                                                                                                                                                                                                                                                                                                                                                                                                                                                                                                                                                                                                                                                                                                                                                                                                                                                                                                                                                                                                                                                                                                                                                                                                                                                                                                                                                                                                </w:t>
            </w:r>
            <w:r>
              <w:rPr>
                <w:rFonts w:hint="eastAsia" w:ascii="Times New Roman" w:hAnsi="Times New Roman" w:eastAsia="仿宋_GB2312"/>
                <w:sz w:val="18"/>
                <w:szCs w:val="18"/>
                <w:lang w:val="en-US" w:eastAsia="zh-CN"/>
              </w:rPr>
              <w:t xml:space="preserve">                                                                                                                                                                                                                                                                                                                                                                                                                                                                                                                                                                                                                                                                                                                                                                                                                                                                                                                                                                                                                                                                                                                                                                                                                                                                                                                                                                                                                                                                                                                                                                                                                                                                                                                                                                                                                                                                                                                                                                                                                                                                                                                                                                                                                                                                                                                                                                                                                                                                                                                                                                                                                                                                                                                                                                                                                                                                                                                                                                                                                                                                                                                                                                                                                                                                                                                                                                                                                                                                                                                                                                                                                                                                                                                                                                                                                                                                                                                                                                                                                                                                                                                                                                                                                </w:t>
            </w:r>
            <w:r>
              <w:rPr>
                <w:rFonts w:hint="eastAsia" w:ascii="Times New Roman" w:hAnsi="Times New Roman" w:eastAsia="仿宋_GB2312"/>
                <w:sz w:val="18"/>
                <w:szCs w:val="18"/>
                <w:lang w:val="en-US" w:eastAsia="zh-CN"/>
              </w:rPr>
              <w:t xml:space="preserve">                                                                                                                                                                                                                                                                                                                                                                                                                                                                                                                                                                                                                                                                                                                                                                                                                                                                                                                                                                                                                                                                                                                                                                                                                                                                                                                                                                                                                                                                                                                                                                                                                                                                                                                                                                                                                                                                                                                                                                                                                                                                                                                                                                                                                                                                                                                                                                                                                                                                                                                                                                                                                                                                                                                                                                                                                                                                                                                                                                                                                                                                                                                                                                                                                                                                                                                                                                                                                                                                                                                                                                                                                                                                                                                                                                                                                                                                                                                                                                                                                                                                                                                                                                                                                </w:t>
            </w:r>
            <w:r>
              <w:rPr>
                <w:rFonts w:hint="eastAsia" w:ascii="Times New Roman" w:hAnsi="Times New Roman" w:eastAsia="仿宋_GB2312"/>
                <w:sz w:val="18"/>
                <w:szCs w:val="18"/>
                <w:lang w:val="en-US" w:eastAsia="zh-CN"/>
              </w:rPr>
              <w:t xml:space="preserve">                                                                                                                                                                                                                                                                                                                                                                                                                                                                                                                                                                                                                                                                                                                                                                                                                                                                                                                                                                                                                                                                                                                                                                                                                                                                                                                                                                                                                                                                                                                                                                                                                                                                                                                                                                                                                     </w:t>
            </w:r>
          </w:p>
        </w:tc>
        <w:tc>
          <w:tcPr>
            <w:tcW w:w="750" w:type="dxa"/>
            <w:noWrap/>
            <w:vAlign w:val="center"/>
          </w:tcPr>
          <w:p>
            <w:pPr>
              <w:widowControl/>
              <w:spacing w:line="240" w:lineRule="atLeast"/>
              <w:jc w:val="center"/>
              <w:textAlignment w:val="center"/>
              <w:rPr>
                <w:rFonts w:hint="default" w:ascii="Times New Roman" w:hAnsi="Times New Roman" w:eastAsia="仿宋_GB2312"/>
                <w:sz w:val="18"/>
                <w:szCs w:val="18"/>
                <w:lang w:val="en-US"/>
              </w:rPr>
            </w:pPr>
          </w:p>
        </w:tc>
        <w:tc>
          <w:tcPr>
            <w:tcW w:w="733" w:type="dxa"/>
            <w:vAlign w:val="center"/>
          </w:tcPr>
          <w:p>
            <w:pPr>
              <w:widowControl/>
              <w:spacing w:line="240" w:lineRule="atLeast"/>
              <w:jc w:val="center"/>
              <w:textAlignment w:val="center"/>
              <w:rPr>
                <w:rFonts w:hint="default" w:ascii="Times New Roman" w:hAnsi="Times New Roman" w:eastAsia="仿宋_GB2312"/>
                <w:sz w:val="18"/>
                <w:szCs w:val="18"/>
                <w:lang w:val="en-US"/>
              </w:rPr>
            </w:pPr>
          </w:p>
        </w:tc>
        <w:tc>
          <w:tcPr>
            <w:tcW w:w="2035" w:type="dxa"/>
            <w:vAlign w:val="center"/>
          </w:tcPr>
          <w:p>
            <w:pPr>
              <w:widowControl/>
              <w:spacing w:line="240" w:lineRule="atLeast"/>
              <w:textAlignment w:val="center"/>
              <w:rPr>
                <w:rFonts w:hint="default" w:ascii="Times New Roman" w:hAnsi="Times New Roman" w:eastAsia="仿宋_GB2312"/>
                <w:sz w:val="18"/>
                <w:szCs w:val="18"/>
                <w:lang w:val="en-US" w:eastAsia="zh-CN"/>
              </w:rPr>
            </w:pPr>
          </w:p>
        </w:tc>
        <w:tc>
          <w:tcPr>
            <w:tcW w:w="2520" w:type="dxa"/>
            <w:vAlign w:val="center"/>
          </w:tcPr>
          <w:p>
            <w:pPr>
              <w:widowControl/>
              <w:spacing w:line="240" w:lineRule="atLeast"/>
              <w:textAlignment w:val="center"/>
              <w:rPr>
                <w:rFonts w:hint="default" w:ascii="Times New Roman" w:hAnsi="Times New Roman" w:eastAsia="仿宋_GB2312"/>
                <w:sz w:val="18"/>
                <w:szCs w:val="18"/>
                <w:lang w:val="en-US"/>
              </w:rPr>
            </w:pPr>
          </w:p>
        </w:tc>
        <w:tc>
          <w:tcPr>
            <w:tcW w:w="1620" w:type="dxa"/>
            <w:vAlign w:val="center"/>
          </w:tcPr>
          <w:p>
            <w:pPr>
              <w:widowControl/>
              <w:spacing w:line="240" w:lineRule="atLeast"/>
              <w:textAlignment w:val="center"/>
              <w:rPr>
                <w:rFonts w:hint="default" w:ascii="Times New Roman" w:hAnsi="Times New Roman" w:eastAsia="仿宋_GB2312"/>
                <w:sz w:val="18"/>
                <w:szCs w:val="18"/>
                <w:lang w:val="en-US"/>
              </w:rPr>
            </w:pPr>
          </w:p>
        </w:tc>
        <w:tc>
          <w:tcPr>
            <w:tcW w:w="1475" w:type="dxa"/>
            <w:vAlign w:val="center"/>
          </w:tcPr>
          <w:p>
            <w:pPr>
              <w:rPr>
                <w:rFonts w:hint="default" w:ascii="Times New Roman" w:hAnsi="Times New Roman" w:eastAsia="仿宋_GB2312" w:cs="宋体"/>
                <w:sz w:val="18"/>
                <w:szCs w:val="18"/>
                <w:lang w:val="en-US" w:eastAsia="zh-CN"/>
              </w:rPr>
            </w:pPr>
          </w:p>
        </w:tc>
        <w:tc>
          <w:tcPr>
            <w:tcW w:w="1840" w:type="dxa"/>
            <w:vAlign w:val="center"/>
          </w:tcPr>
          <w:p>
            <w:pPr>
              <w:jc w:val="left"/>
              <w:rPr>
                <w:rFonts w:hint="default" w:ascii="Times New Roman" w:hAnsi="Times New Roman" w:eastAsia="仿宋_GB2312"/>
                <w:sz w:val="18"/>
                <w:szCs w:val="18"/>
                <w:lang w:val="en-US"/>
              </w:rPr>
            </w:pPr>
          </w:p>
        </w:tc>
        <w:tc>
          <w:tcPr>
            <w:tcW w:w="573" w:type="dxa"/>
            <w:vAlign w:val="center"/>
          </w:tcPr>
          <w:p>
            <w:pPr>
              <w:jc w:val="center"/>
              <w:rPr>
                <w:rFonts w:hint="default" w:ascii="Times New Roman" w:hAnsi="Times New Roman" w:eastAsia="仿宋_GB2312" w:cs="宋体"/>
                <w:sz w:val="18"/>
                <w:szCs w:val="18"/>
                <w:lang w:val="en-US"/>
              </w:rPr>
            </w:pPr>
          </w:p>
        </w:tc>
        <w:tc>
          <w:tcPr>
            <w:tcW w:w="627" w:type="dxa"/>
            <w:vAlign w:val="center"/>
          </w:tcPr>
          <w:p>
            <w:pPr>
              <w:jc w:val="center"/>
              <w:rPr>
                <w:rFonts w:hint="default" w:ascii="Times New Roman" w:hAnsi="Times New Roman" w:eastAsia="仿宋_GB2312" w:cs="宋体"/>
                <w:sz w:val="18"/>
                <w:szCs w:val="18"/>
                <w:lang w:val="en-US"/>
              </w:rPr>
            </w:pPr>
          </w:p>
        </w:tc>
        <w:tc>
          <w:tcPr>
            <w:tcW w:w="505" w:type="dxa"/>
            <w:vAlign w:val="center"/>
          </w:tcPr>
          <w:p>
            <w:pPr>
              <w:jc w:val="center"/>
              <w:rPr>
                <w:rFonts w:hint="default" w:ascii="Times New Roman" w:hAnsi="Times New Roman" w:eastAsia="仿宋_GB2312" w:cs="宋体"/>
                <w:sz w:val="18"/>
                <w:szCs w:val="18"/>
                <w:lang w:val="en-US"/>
              </w:rPr>
            </w:pPr>
          </w:p>
        </w:tc>
        <w:tc>
          <w:tcPr>
            <w:tcW w:w="668" w:type="dxa"/>
            <w:vAlign w:val="center"/>
          </w:tcPr>
          <w:p>
            <w:pPr>
              <w:jc w:val="center"/>
              <w:rPr>
                <w:rFonts w:hint="default" w:ascii="Times New Roman" w:hAnsi="Times New Roman" w:eastAsia="仿宋_GB2312" w:cs="宋体"/>
                <w:sz w:val="18"/>
                <w:szCs w:val="1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50"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单位</w:t>
            </w:r>
            <w:r>
              <w:rPr>
                <w:rFonts w:hint="eastAsia" w:ascii="Times New Roman" w:hAnsi="Times New Roman" w:eastAsia="仿宋_GB2312"/>
                <w:sz w:val="18"/>
                <w:szCs w:val="18"/>
              </w:rPr>
              <w:t>负责人</w:t>
            </w:r>
          </w:p>
        </w:tc>
        <w:tc>
          <w:tcPr>
            <w:tcW w:w="2035"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姓名、职务、出生年份、性别、民族、籍贯、学历背景、工作履历、工作分工、标准证件照</w:t>
            </w:r>
          </w:p>
        </w:tc>
        <w:tc>
          <w:tcPr>
            <w:tcW w:w="25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4</w:t>
            </w:r>
          </w:p>
        </w:tc>
        <w:tc>
          <w:tcPr>
            <w:tcW w:w="75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基本信息</w:t>
            </w:r>
          </w:p>
        </w:tc>
        <w:tc>
          <w:tcPr>
            <w:tcW w:w="733" w:type="dxa"/>
            <w:vAlign w:val="center"/>
          </w:tcPr>
          <w:p>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工作机构</w:t>
            </w:r>
          </w:p>
        </w:tc>
        <w:tc>
          <w:tcPr>
            <w:tcW w:w="2035"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名称、主要工作职责、联系电话</w:t>
            </w:r>
          </w:p>
        </w:tc>
        <w:tc>
          <w:tcPr>
            <w:tcW w:w="25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pPr>
              <w:jc w:val="center"/>
              <w:rPr>
                <w:rFonts w:ascii="Times New Roman" w:hAnsi="Times New Roman" w:eastAsia="仿宋_GB2312" w:cs="宋体"/>
                <w:sz w:val="18"/>
                <w:szCs w:val="18"/>
              </w:rPr>
            </w:pPr>
          </w:p>
        </w:tc>
      </w:tr>
    </w:tbl>
    <w:p>
      <w:pPr>
        <w:pStyle w:val="2"/>
        <w:jc w:val="center"/>
        <w:rPr>
          <w:rFonts w:ascii="黑体" w:hAnsi="黑体" w:eastAsia="黑体"/>
        </w:rPr>
      </w:pPr>
      <w:r>
        <w:br w:type="page"/>
      </w:r>
      <w:r>
        <w:rPr>
          <w:rFonts w:hint="eastAsia" w:ascii="Times New Roman" w:hAnsi="Times New Roman" w:eastAsia="方正小标宋_GBK"/>
          <w:sz w:val="30"/>
        </w:rPr>
        <w:t>（一）义务教育领域基层政务公开标准目录</w:t>
      </w:r>
    </w:p>
    <w:tbl>
      <w:tblPr>
        <w:tblStyle w:val="6"/>
        <w:tblW w:w="155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708"/>
        <w:gridCol w:w="2340"/>
        <w:gridCol w:w="2520"/>
        <w:gridCol w:w="1620"/>
        <w:gridCol w:w="1475"/>
        <w:gridCol w:w="1840"/>
        <w:gridCol w:w="573"/>
        <w:gridCol w:w="627"/>
        <w:gridCol w:w="505"/>
        <w:gridCol w:w="668"/>
        <w:gridCol w:w="729"/>
        <w:gridCol w:w="6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7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73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6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9" w:type="dxa"/>
            <w:vAlign w:val="center"/>
          </w:tcPr>
          <w:p>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乡镇（街道）</w:t>
            </w:r>
          </w:p>
        </w:tc>
        <w:tc>
          <w:tcPr>
            <w:tcW w:w="698" w:type="dxa"/>
            <w:vAlign w:val="center"/>
          </w:tcPr>
          <w:p>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19"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2"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8" w:type="dxa"/>
            <w:noWrap/>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教育法律</w:t>
            </w:r>
          </w:p>
        </w:tc>
        <w:tc>
          <w:tcPr>
            <w:tcW w:w="234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）、《中华人民共和国义务教育法》（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）、《中华人民共和国民办教育促进法》（</w:t>
            </w:r>
            <w:r>
              <w:rPr>
                <w:rFonts w:ascii="Times New Roman" w:hAnsi="Times New Roman" w:eastAsia="仿宋_GB2312"/>
                <w:sz w:val="18"/>
                <w:szCs w:val="18"/>
              </w:rPr>
              <w:t>2016</w:t>
            </w:r>
            <w:r>
              <w:rPr>
                <w:rFonts w:hint="eastAsia" w:ascii="Times New Roman" w:hAnsi="Times New Roman" w:eastAsia="仿宋_GB2312"/>
                <w:sz w:val="18"/>
                <w:szCs w:val="18"/>
              </w:rPr>
              <w:t>）、《中华人民共和国教师法》（</w:t>
            </w:r>
            <w:r>
              <w:rPr>
                <w:rFonts w:ascii="Times New Roman" w:hAnsi="Times New Roman" w:eastAsia="仿宋_GB2312"/>
                <w:sz w:val="18"/>
                <w:szCs w:val="18"/>
              </w:rPr>
              <w:t>2009</w:t>
            </w:r>
            <w:r>
              <w:rPr>
                <w:rFonts w:hint="eastAsia" w:ascii="Times New Roman" w:hAnsi="Times New Roman" w:eastAsia="仿宋_GB2312"/>
                <w:sz w:val="18"/>
                <w:szCs w:val="18"/>
              </w:rPr>
              <w:t>）、《中华人民共和国国家通用语言文字法》（</w:t>
            </w:r>
            <w:r>
              <w:rPr>
                <w:rFonts w:ascii="Times New Roman" w:hAnsi="Times New Roman" w:eastAsia="仿宋_GB2312"/>
                <w:sz w:val="18"/>
                <w:szCs w:val="18"/>
              </w:rPr>
              <w:t>2000</w:t>
            </w:r>
            <w:r>
              <w:rPr>
                <w:rFonts w:hint="eastAsia" w:ascii="Times New Roman" w:hAnsi="Times New Roman" w:eastAsia="仿宋_GB2312"/>
                <w:sz w:val="18"/>
                <w:szCs w:val="18"/>
              </w:rPr>
              <w:t>）</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）、《中华人民共和国义务教育法》（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）、《中华人民共和国民办教育促进法》（</w:t>
            </w:r>
            <w:r>
              <w:rPr>
                <w:rFonts w:ascii="Times New Roman" w:hAnsi="Times New Roman" w:eastAsia="仿宋_GB2312"/>
                <w:sz w:val="18"/>
                <w:szCs w:val="18"/>
              </w:rPr>
              <w:t>2016</w:t>
            </w:r>
            <w:r>
              <w:rPr>
                <w:rFonts w:hint="eastAsia" w:ascii="Times New Roman" w:hAnsi="Times New Roman" w:eastAsia="仿宋_GB2312"/>
                <w:sz w:val="18"/>
                <w:szCs w:val="18"/>
              </w:rPr>
              <w:t>）、《中华人民共和国教师法》（</w:t>
            </w:r>
            <w:r>
              <w:rPr>
                <w:rFonts w:ascii="Times New Roman" w:hAnsi="Times New Roman" w:eastAsia="仿宋_GB2312"/>
                <w:sz w:val="18"/>
                <w:szCs w:val="18"/>
              </w:rPr>
              <w:t>2009</w:t>
            </w:r>
            <w:r>
              <w:rPr>
                <w:rFonts w:hint="eastAsia" w:ascii="Times New Roman" w:hAnsi="Times New Roman" w:eastAsia="仿宋_GB2312"/>
                <w:sz w:val="18"/>
                <w:szCs w:val="18"/>
              </w:rPr>
              <w:t>）、《中华人民共和国国家通用语言文字法》（</w:t>
            </w:r>
            <w:r>
              <w:rPr>
                <w:rFonts w:ascii="Times New Roman" w:hAnsi="Times New Roman" w:eastAsia="仿宋_GB2312"/>
                <w:sz w:val="18"/>
                <w:szCs w:val="18"/>
              </w:rPr>
              <w:t>2000</w:t>
            </w:r>
            <w:r>
              <w:rPr>
                <w:rFonts w:hint="eastAsia" w:ascii="Times New Roman" w:hAnsi="Times New Roman" w:eastAsia="仿宋_GB2312"/>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pPr>
              <w:jc w:val="center"/>
              <w:rPr>
                <w:rFonts w:ascii="Times New Roman" w:hAnsi="Times New Roman" w:eastAsia="仿宋_GB2312" w:cs="宋体"/>
                <w:sz w:val="18"/>
                <w:szCs w:val="18"/>
              </w:rPr>
            </w:pPr>
          </w:p>
        </w:tc>
        <w:tc>
          <w:tcPr>
            <w:tcW w:w="729"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0" w:hRule="atLeast"/>
          <w:jc w:val="center"/>
        </w:trPr>
        <w:tc>
          <w:tcPr>
            <w:tcW w:w="540" w:type="dxa"/>
            <w:vMerge w:val="restart"/>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2" w:type="dxa"/>
            <w:vMerge w:val="restart"/>
            <w:noWrap/>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招生管理</w:t>
            </w:r>
          </w:p>
        </w:tc>
        <w:tc>
          <w:tcPr>
            <w:tcW w:w="708"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学校介绍</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办学性质、办学地点、办学规模、办学基本条件、联系方式等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c>
          <w:tcPr>
            <w:tcW w:w="729"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continue"/>
            <w:noWrap/>
            <w:vAlign w:val="center"/>
          </w:tcPr>
          <w:p>
            <w:pPr>
              <w:jc w:val="center"/>
              <w:rPr>
                <w:rFonts w:ascii="Times New Roman" w:hAnsi="Times New Roman" w:eastAsia="仿宋_GB2312" w:cs="宋体"/>
                <w:kern w:val="2"/>
                <w:sz w:val="18"/>
                <w:szCs w:val="18"/>
                <w:lang w:val="en-US" w:eastAsia="zh-CN" w:bidi="ar-SA"/>
              </w:rPr>
            </w:pPr>
          </w:p>
        </w:tc>
        <w:tc>
          <w:tcPr>
            <w:tcW w:w="732" w:type="dxa"/>
            <w:vMerge w:val="continue"/>
            <w:noWrap/>
            <w:vAlign w:val="center"/>
          </w:tcPr>
          <w:p>
            <w:pPr>
              <w:jc w:val="center"/>
              <w:rPr>
                <w:rFonts w:ascii="Times New Roman" w:hAnsi="Times New Roman" w:eastAsia="仿宋_GB2312" w:cs="宋体"/>
                <w:kern w:val="2"/>
                <w:sz w:val="18"/>
                <w:szCs w:val="18"/>
                <w:lang w:val="en-US" w:eastAsia="zh-CN" w:bidi="ar-SA"/>
              </w:rPr>
            </w:pPr>
          </w:p>
        </w:tc>
        <w:tc>
          <w:tcPr>
            <w:tcW w:w="708"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学校介绍</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各校招生工作实施方案；随迁子女入学办法；部分适龄儿童或少年延缓入学、休学等特殊需求的政策解读等</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cs="宋体"/>
                <w:sz w:val="18"/>
                <w:szCs w:val="18"/>
                <w:lang w:eastAsia="zh-CN"/>
              </w:rPr>
              <w:t>白沙洲街道办事处</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kern w:val="2"/>
                <w:sz w:val="18"/>
                <w:szCs w:val="18"/>
                <w:lang w:val="en-US" w:eastAsia="zh-CN" w:bidi="ar-SA"/>
              </w:rPr>
            </w:pPr>
          </w:p>
        </w:tc>
        <w:tc>
          <w:tcPr>
            <w:tcW w:w="505"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kern w:val="2"/>
                <w:sz w:val="18"/>
                <w:szCs w:val="18"/>
                <w:lang w:val="en-US" w:eastAsia="zh-CN" w:bidi="ar-SA"/>
              </w:rPr>
            </w:pPr>
          </w:p>
        </w:tc>
        <w:tc>
          <w:tcPr>
            <w:tcW w:w="729"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restart"/>
            <w:noWrap/>
            <w:vAlign w:val="center"/>
          </w:tcPr>
          <w:p>
            <w:pPr>
              <w:jc w:val="center"/>
              <w:rPr>
                <w:rFonts w:ascii="Times New Roman" w:hAnsi="Times New Roman" w:eastAsia="仿宋_GB2312" w:cs="宋体"/>
                <w:kern w:val="2"/>
                <w:sz w:val="18"/>
                <w:szCs w:val="18"/>
                <w:lang w:val="en-US" w:eastAsia="zh-CN" w:bidi="ar-SA"/>
              </w:rPr>
            </w:pPr>
            <w:r>
              <w:rPr>
                <w:rFonts w:ascii="Times New Roman" w:hAnsi="Times New Roman" w:eastAsia="仿宋_GB2312"/>
                <w:sz w:val="18"/>
                <w:szCs w:val="18"/>
              </w:rPr>
              <w:t>2</w:t>
            </w:r>
          </w:p>
        </w:tc>
        <w:tc>
          <w:tcPr>
            <w:tcW w:w="732" w:type="dxa"/>
            <w:vMerge w:val="restart"/>
            <w:noWrap/>
            <w:vAlign w:val="center"/>
          </w:tcPr>
          <w:p>
            <w:pPr>
              <w:jc w:val="center"/>
              <w:rPr>
                <w:rFonts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招生管理</w:t>
            </w: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招生计划</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各校本年度招生计划</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cs="宋体"/>
                <w:sz w:val="18"/>
                <w:szCs w:val="18"/>
                <w:lang w:eastAsia="zh-CN"/>
              </w:rPr>
              <w:t>白沙洲街道办事处</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kern w:val="2"/>
                <w:sz w:val="18"/>
                <w:szCs w:val="18"/>
                <w:lang w:val="en-US" w:eastAsia="zh-CN" w:bidi="ar-SA"/>
              </w:rPr>
            </w:pPr>
          </w:p>
        </w:tc>
        <w:tc>
          <w:tcPr>
            <w:tcW w:w="505"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kern w:val="2"/>
                <w:sz w:val="18"/>
                <w:szCs w:val="18"/>
                <w:lang w:val="en-US" w:eastAsia="zh-CN" w:bidi="ar-SA"/>
              </w:rPr>
            </w:pPr>
          </w:p>
        </w:tc>
        <w:tc>
          <w:tcPr>
            <w:tcW w:w="729"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continue"/>
            <w:noWrap/>
            <w:vAlign w:val="center"/>
          </w:tcPr>
          <w:p>
            <w:pPr>
              <w:jc w:val="center"/>
              <w:rPr>
                <w:rFonts w:ascii="Times New Roman" w:hAnsi="Times New Roman" w:eastAsia="仿宋_GB2312"/>
                <w:sz w:val="18"/>
                <w:szCs w:val="18"/>
              </w:rPr>
            </w:pPr>
          </w:p>
        </w:tc>
        <w:tc>
          <w:tcPr>
            <w:tcW w:w="732" w:type="dxa"/>
            <w:vMerge w:val="continue"/>
            <w:noWrap/>
            <w:vAlign w:val="center"/>
          </w:tcPr>
          <w:p>
            <w:pPr>
              <w:jc w:val="center"/>
              <w:rPr>
                <w:rFonts w:ascii="Times New Roman" w:hAnsi="Times New Roman" w:eastAsia="仿宋_GB2312"/>
                <w:sz w:val="18"/>
                <w:szCs w:val="18"/>
              </w:rPr>
            </w:pP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招生范围</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招生范围、学区划分详细情况</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cs="宋体"/>
                <w:sz w:val="18"/>
                <w:szCs w:val="18"/>
                <w:lang w:eastAsia="zh-CN"/>
              </w:rPr>
              <w:t>白沙洲街道办事处</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kern w:val="2"/>
                <w:sz w:val="18"/>
                <w:szCs w:val="18"/>
                <w:lang w:val="en-US" w:eastAsia="zh-CN" w:bidi="ar-SA"/>
              </w:rPr>
            </w:pPr>
          </w:p>
        </w:tc>
        <w:tc>
          <w:tcPr>
            <w:tcW w:w="505"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kern w:val="2"/>
                <w:sz w:val="18"/>
                <w:szCs w:val="18"/>
                <w:lang w:val="en-US" w:eastAsia="zh-CN" w:bidi="ar-SA"/>
              </w:rPr>
            </w:pPr>
          </w:p>
        </w:tc>
        <w:tc>
          <w:tcPr>
            <w:tcW w:w="729"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3" w:hRule="atLeast"/>
          <w:jc w:val="center"/>
        </w:trPr>
        <w:tc>
          <w:tcPr>
            <w:tcW w:w="540" w:type="dxa"/>
            <w:vMerge w:val="restart"/>
            <w:vAlign w:val="center"/>
          </w:tcPr>
          <w:p>
            <w:pPr>
              <w:jc w:val="center"/>
              <w:rPr>
                <w:rFonts w:ascii="Times New Roman" w:hAnsi="Times New Roman" w:eastAsia="仿宋_GB2312" w:cs="宋体"/>
                <w:sz w:val="18"/>
                <w:szCs w:val="18"/>
              </w:rPr>
            </w:pPr>
            <w:r>
              <w:rPr>
                <w:rFonts w:ascii="Times New Roman" w:hAnsi="Times New Roman" w:eastAsia="仿宋_GB2312" w:cs="宋体"/>
                <w:sz w:val="18"/>
                <w:szCs w:val="18"/>
              </w:rPr>
              <w:t>3</w:t>
            </w:r>
          </w:p>
        </w:tc>
        <w:tc>
          <w:tcPr>
            <w:tcW w:w="732"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学生管理</w:t>
            </w: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义务教育学生资助政策</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统一城乡义务教育“两免一补”政策</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、《国务院关于进一步完善城乡义务教育经费保障机制的通知》</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lang w:eastAsia="zh-CN"/>
              </w:rPr>
              <w:t>白沙洲街道办事处</w:t>
            </w:r>
          </w:p>
        </w:tc>
        <w:tc>
          <w:tcPr>
            <w:tcW w:w="1840" w:type="dxa"/>
            <w:vAlign w:val="center"/>
          </w:tcPr>
          <w:p>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p>
          <w:p>
            <w:pPr>
              <w:keepNext w:val="0"/>
              <w:keepLines w:val="0"/>
              <w:pageBreakBefore w:val="0"/>
              <w:widowControl w:val="0"/>
              <w:kinsoku/>
              <w:wordWrap/>
              <w:overflowPunct/>
              <w:topLinePunct w:val="0"/>
              <w:autoSpaceDE/>
              <w:autoSpaceDN/>
              <w:bidi w:val="0"/>
              <w:adjustRightInd/>
              <w:snapToGrid/>
              <w:spacing w:line="26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■中小学生学籍管理系统</w:t>
            </w:r>
            <w:r>
              <w:rPr>
                <w:rFonts w:ascii="Times New Roman" w:hAnsi="Times New Roman" w:eastAsia="仿宋_GB2312"/>
                <w:sz w:val="18"/>
                <w:szCs w:val="18"/>
              </w:rPr>
              <w:t xml:space="preserve">    </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pPr>
              <w:jc w:val="center"/>
              <w:rPr>
                <w:rFonts w:ascii="Times New Roman" w:hAnsi="Times New Roman" w:eastAsia="仿宋_GB2312" w:cs="宋体"/>
                <w:sz w:val="18"/>
                <w:szCs w:val="18"/>
              </w:rPr>
            </w:pPr>
          </w:p>
        </w:tc>
        <w:tc>
          <w:tcPr>
            <w:tcW w:w="729"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0" w:hRule="atLeast"/>
          <w:jc w:val="center"/>
        </w:trPr>
        <w:tc>
          <w:tcPr>
            <w:tcW w:w="540" w:type="dxa"/>
            <w:vMerge w:val="continue"/>
            <w:vAlign w:val="center"/>
          </w:tcPr>
          <w:p>
            <w:pPr>
              <w:jc w:val="center"/>
              <w:rPr>
                <w:rFonts w:ascii="Times New Roman" w:hAnsi="Times New Roman" w:eastAsia="仿宋_GB2312" w:cs="宋体"/>
                <w:kern w:val="2"/>
                <w:sz w:val="18"/>
                <w:szCs w:val="18"/>
                <w:lang w:val="en-US" w:eastAsia="zh-CN" w:bidi="ar-SA"/>
              </w:rPr>
            </w:pPr>
          </w:p>
        </w:tc>
        <w:tc>
          <w:tcPr>
            <w:tcW w:w="732" w:type="dxa"/>
            <w:vMerge w:val="continue"/>
            <w:vAlign w:val="center"/>
          </w:tcPr>
          <w:p>
            <w:pPr>
              <w:jc w:val="center"/>
              <w:rPr>
                <w:rFonts w:ascii="Times New Roman" w:hAnsi="Times New Roman" w:eastAsia="仿宋_GB2312" w:cs="宋体"/>
                <w:kern w:val="2"/>
                <w:sz w:val="18"/>
                <w:szCs w:val="18"/>
                <w:lang w:val="en-US" w:eastAsia="zh-CN" w:bidi="ar-SA"/>
              </w:rPr>
            </w:pPr>
          </w:p>
        </w:tc>
        <w:tc>
          <w:tcPr>
            <w:tcW w:w="708"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学籍管理</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区域内义务教育阶段学生休学、复学、转学相关政策及所需材料和办理流程；适龄儿童延缓入学所需材料及办理流程；学籍证明、毕（结）业证书遗失办理学历证明确认</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义务教育法》、</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、《中小学生学籍管理办法》</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cs="宋体"/>
                <w:sz w:val="18"/>
                <w:szCs w:val="18"/>
                <w:lang w:eastAsia="zh-CN"/>
              </w:rPr>
              <w:t>白沙洲街道办事处</w:t>
            </w:r>
          </w:p>
        </w:tc>
        <w:tc>
          <w:tcPr>
            <w:tcW w:w="1840"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p>
          <w:p>
            <w:pP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■中小学生学籍管理系统</w:t>
            </w:r>
            <w:r>
              <w:rPr>
                <w:rFonts w:ascii="Times New Roman" w:hAnsi="Times New Roman" w:eastAsia="仿宋_GB2312"/>
                <w:sz w:val="18"/>
                <w:szCs w:val="18"/>
              </w:rPr>
              <w:t xml:space="preserve">    </w:t>
            </w:r>
          </w:p>
        </w:tc>
        <w:tc>
          <w:tcPr>
            <w:tcW w:w="573" w:type="dxa"/>
            <w:vAlign w:val="center"/>
          </w:tcPr>
          <w:p>
            <w:pPr>
              <w:jc w:val="center"/>
              <w:rPr>
                <w:rFonts w:ascii="Times New Roman" w:hAnsi="Times New Roman" w:eastAsia="仿宋_GB2312" w:cs="宋体"/>
                <w:kern w:val="2"/>
                <w:sz w:val="18"/>
                <w:szCs w:val="18"/>
                <w:lang w:val="en-US" w:eastAsia="zh-CN" w:bidi="ar-SA"/>
              </w:rPr>
            </w:pPr>
          </w:p>
        </w:tc>
        <w:tc>
          <w:tcPr>
            <w:tcW w:w="627" w:type="dxa"/>
            <w:noWrap/>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505" w:type="dxa"/>
            <w:vAlign w:val="center"/>
          </w:tcPr>
          <w:p>
            <w:pPr>
              <w:jc w:val="center"/>
              <w:rPr>
                <w:rFonts w:ascii="Times New Roman" w:hAnsi="Times New Roman" w:eastAsia="仿宋_GB2312" w:cs="宋体"/>
                <w:kern w:val="2"/>
                <w:sz w:val="18"/>
                <w:szCs w:val="18"/>
                <w:lang w:val="en-US" w:eastAsia="zh-CN" w:bidi="ar-SA"/>
              </w:rPr>
            </w:pPr>
          </w:p>
        </w:tc>
        <w:tc>
          <w:tcPr>
            <w:tcW w:w="668" w:type="dxa"/>
            <w:noWrap/>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729" w:type="dxa"/>
            <w:vAlign w:val="center"/>
          </w:tcPr>
          <w:p>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noWrap/>
            <w:vAlign w:val="center"/>
          </w:tcPr>
          <w:p>
            <w:pPr>
              <w:jc w:val="center"/>
              <w:rPr>
                <w:rFonts w:ascii="Times New Roman" w:hAnsi="Times New Roman" w:eastAsia="仿宋_GB2312" w:cs="Times New Roman"/>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Merge w:val="restart"/>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2" w:type="dxa"/>
            <w:vMerge w:val="restart"/>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教师管理</w:t>
            </w:r>
          </w:p>
        </w:tc>
        <w:tc>
          <w:tcPr>
            <w:tcW w:w="708" w:type="dxa"/>
            <w:vMerge w:val="restart"/>
            <w:vAlign w:val="center"/>
          </w:tcPr>
          <w:p>
            <w:pPr>
              <w:jc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教师</w:t>
            </w:r>
          </w:p>
          <w:p>
            <w:pPr>
              <w:jc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行为</w:t>
            </w:r>
          </w:p>
          <w:p>
            <w:pPr>
              <w:jc w:val="center"/>
              <w:rPr>
                <w:rFonts w:ascii="Times New Roman" w:hAnsi="Times New Roman" w:eastAsia="仿宋_GB2312"/>
                <w:sz w:val="18"/>
                <w:szCs w:val="18"/>
              </w:rPr>
            </w:pPr>
            <w:r>
              <w:rPr>
                <w:rFonts w:hint="eastAsia" w:ascii="Times New Roman" w:hAnsi="Times New Roman" w:eastAsia="仿宋_GB2312" w:cs="宋体"/>
                <w:sz w:val="18"/>
                <w:szCs w:val="18"/>
              </w:rPr>
              <w:t>规范</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教师职业行为准则及违规处理办法</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8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、《新时代中小学教师职业行为十项准则》、《新时代幼儿园教师职业行为十项准则》、《中小学教师违反职业道德行为处理办法（</w:t>
            </w:r>
            <w:r>
              <w:rPr>
                <w:rFonts w:ascii="Times New Roman" w:hAnsi="Times New Roman" w:eastAsia="仿宋_GB2312"/>
                <w:sz w:val="18"/>
                <w:szCs w:val="18"/>
              </w:rPr>
              <w:t>2018</w:t>
            </w:r>
            <w:r>
              <w:rPr>
                <w:rFonts w:hint="eastAsia" w:ascii="Times New Roman" w:hAnsi="Times New Roman" w:eastAsia="仿宋_GB2312"/>
                <w:sz w:val="18"/>
                <w:szCs w:val="18"/>
              </w:rPr>
              <w:t>年修订）》、《幼儿园教师违反职业道德行为处理办法》等</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r>
              <w:rPr>
                <w:rFonts w:ascii="Times New Roman" w:hAnsi="Times New Roman" w:eastAsia="仿宋_GB2312"/>
                <w:sz w:val="18"/>
                <w:szCs w:val="18"/>
              </w:rPr>
              <w:t xml:space="preserve">  </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pPr>
              <w:jc w:val="center"/>
              <w:rPr>
                <w:rFonts w:ascii="Times New Roman" w:hAnsi="Times New Roman" w:eastAsia="仿宋_GB2312" w:cs="宋体"/>
                <w:sz w:val="18"/>
                <w:szCs w:val="18"/>
              </w:rPr>
            </w:pPr>
          </w:p>
        </w:tc>
        <w:tc>
          <w:tcPr>
            <w:tcW w:w="729"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7" w:hRule="atLeast"/>
          <w:jc w:val="center"/>
        </w:trPr>
        <w:tc>
          <w:tcPr>
            <w:tcW w:w="540" w:type="dxa"/>
            <w:vMerge w:val="continue"/>
          </w:tcPr>
          <w:p>
            <w:pPr>
              <w:jc w:val="center"/>
              <w:rPr>
                <w:rFonts w:ascii="Times New Roman" w:hAnsi="Times New Roman" w:eastAsia="仿宋_GB2312"/>
                <w:sz w:val="18"/>
                <w:szCs w:val="18"/>
              </w:rPr>
            </w:pPr>
          </w:p>
        </w:tc>
        <w:tc>
          <w:tcPr>
            <w:tcW w:w="732" w:type="dxa"/>
            <w:vMerge w:val="continue"/>
          </w:tcPr>
          <w:p>
            <w:pPr>
              <w:jc w:val="center"/>
              <w:rPr>
                <w:rFonts w:ascii="Times New Roman" w:hAnsi="Times New Roman" w:eastAsia="仿宋_GB2312"/>
                <w:sz w:val="18"/>
                <w:szCs w:val="18"/>
              </w:rPr>
            </w:pPr>
          </w:p>
        </w:tc>
        <w:tc>
          <w:tcPr>
            <w:tcW w:w="708" w:type="dxa"/>
            <w:vMerge w:val="continue"/>
          </w:tcPr>
          <w:p>
            <w:pPr>
              <w:rPr>
                <w:rFonts w:ascii="Times New Roman" w:hAnsi="Times New Roman" w:eastAsia="仿宋_GB2312"/>
                <w:sz w:val="18"/>
                <w:szCs w:val="18"/>
              </w:rPr>
            </w:pP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对教师有严重违反教师职业行为准则的行政处罚信息</w:t>
            </w:r>
          </w:p>
        </w:tc>
        <w:tc>
          <w:tcPr>
            <w:tcW w:w="2520" w:type="dxa"/>
          </w:tcPr>
          <w:p>
            <w:pPr>
              <w:rPr>
                <w:rFonts w:ascii="Times New Roman" w:hAnsi="Times New Roman" w:eastAsia="仿宋_GB2312"/>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、《新时代中小学教师职业行为十项准则》、《新时代幼儿园教师职业行为十项准则》、《中小学教师违反职业道德行为处理办法（</w:t>
            </w:r>
            <w:r>
              <w:rPr>
                <w:rFonts w:ascii="Times New Roman" w:hAnsi="Times New Roman" w:eastAsia="仿宋_GB2312"/>
                <w:sz w:val="18"/>
                <w:szCs w:val="18"/>
              </w:rPr>
              <w:t>2018</w:t>
            </w:r>
            <w:r>
              <w:rPr>
                <w:rFonts w:hint="eastAsia" w:ascii="Times New Roman" w:hAnsi="Times New Roman" w:eastAsia="仿宋_GB2312"/>
                <w:sz w:val="18"/>
                <w:szCs w:val="18"/>
              </w:rPr>
              <w:t>年修订）》、《幼儿园教师违反职业道德行为处理办法》等</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pPr>
              <w:jc w:val="center"/>
              <w:rPr>
                <w:rFonts w:ascii="Times New Roman" w:hAnsi="Times New Roman" w:eastAsia="仿宋_GB2312" w:cs="宋体"/>
                <w:sz w:val="18"/>
                <w:szCs w:val="18"/>
              </w:rPr>
            </w:pPr>
          </w:p>
        </w:tc>
        <w:tc>
          <w:tcPr>
            <w:tcW w:w="729"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pPr>
              <w:jc w:val="center"/>
              <w:rPr>
                <w:rFonts w:ascii="Times New Roman" w:hAnsi="Times New Roman" w:eastAsia="仿宋_GB2312" w:cs="宋体"/>
                <w:sz w:val="18"/>
                <w:szCs w:val="18"/>
              </w:rPr>
            </w:pPr>
          </w:p>
        </w:tc>
      </w:tr>
    </w:tbl>
    <w:p>
      <w:pPr>
        <w:keepNext/>
        <w:keepLines/>
        <w:spacing w:before="340" w:after="330" w:line="578" w:lineRule="auto"/>
        <w:jc w:val="center"/>
        <w:outlineLvl w:val="0"/>
        <w:rPr>
          <w:rFonts w:ascii="Times New Roman" w:hAnsi="Times New Roman" w:eastAsia="方正小标宋_GBK"/>
          <w:b/>
          <w:bCs/>
          <w:kern w:val="44"/>
          <w:sz w:val="30"/>
          <w:szCs w:val="44"/>
        </w:rPr>
      </w:pPr>
    </w:p>
    <w:p>
      <w:pPr>
        <w:keepNext/>
        <w:keepLines/>
        <w:spacing w:before="340" w:after="330" w:line="578" w:lineRule="auto"/>
        <w:jc w:val="center"/>
        <w:outlineLvl w:val="0"/>
        <w:rPr>
          <w:rFonts w:ascii="Times New Roman" w:hAnsi="Times New Roman" w:eastAsia="方正小标宋_GBK"/>
          <w:b/>
          <w:bCs/>
          <w:kern w:val="44"/>
          <w:sz w:val="30"/>
          <w:szCs w:val="44"/>
        </w:rPr>
      </w:pPr>
      <w:r>
        <w:rPr>
          <w:rFonts w:ascii="Times New Roman" w:hAnsi="Times New Roman" w:eastAsia="方正小标宋_GBK"/>
          <w:b/>
          <w:bCs/>
          <w:kern w:val="44"/>
          <w:sz w:val="30"/>
          <w:szCs w:val="44"/>
        </w:rPr>
        <w:br w:type="page"/>
      </w:r>
      <w:r>
        <w:rPr>
          <w:rFonts w:hint="eastAsia" w:ascii="Times New Roman" w:hAnsi="Times New Roman" w:eastAsia="方正小标宋_GBK"/>
          <w:b/>
          <w:bCs/>
          <w:kern w:val="44"/>
          <w:sz w:val="30"/>
          <w:szCs w:val="44"/>
        </w:rPr>
        <w:t>（</w:t>
      </w:r>
      <w:r>
        <w:rPr>
          <w:rFonts w:hint="eastAsia" w:ascii="Times New Roman" w:hAnsi="Times New Roman" w:eastAsia="方正小标宋_GBK"/>
          <w:b/>
          <w:bCs/>
          <w:kern w:val="44"/>
          <w:sz w:val="30"/>
          <w:szCs w:val="44"/>
          <w:lang w:eastAsia="zh-CN"/>
        </w:rPr>
        <w:t>二</w:t>
      </w:r>
      <w:r>
        <w:rPr>
          <w:rFonts w:hint="eastAsia" w:ascii="Times New Roman" w:hAnsi="Times New Roman" w:eastAsia="方正小标宋_GBK"/>
          <w:b/>
          <w:bCs/>
          <w:kern w:val="44"/>
          <w:sz w:val="30"/>
          <w:szCs w:val="44"/>
        </w:rPr>
        <w:t>）社会救助领域基层政务公开标准目录</w:t>
      </w:r>
    </w:p>
    <w:tbl>
      <w:tblPr>
        <w:tblStyle w:val="6"/>
        <w:tblW w:w="151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7"/>
        <w:gridCol w:w="663"/>
        <w:gridCol w:w="714"/>
        <w:gridCol w:w="2214"/>
        <w:gridCol w:w="2355"/>
        <w:gridCol w:w="1620"/>
        <w:gridCol w:w="1475"/>
        <w:gridCol w:w="1840"/>
        <w:gridCol w:w="573"/>
        <w:gridCol w:w="627"/>
        <w:gridCol w:w="505"/>
        <w:gridCol w:w="606"/>
        <w:gridCol w:w="70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7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21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35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214" w:type="dxa"/>
            <w:vMerge w:val="continue"/>
            <w:vAlign w:val="center"/>
          </w:tcPr>
          <w:p>
            <w:pPr>
              <w:widowControl/>
              <w:jc w:val="center"/>
              <w:rPr>
                <w:rFonts w:ascii="Times New Roman" w:hAnsi="Times New Roman" w:eastAsia="黑体" w:cs="宋体"/>
                <w:kern w:val="0"/>
                <w:sz w:val="22"/>
              </w:rPr>
            </w:pPr>
          </w:p>
        </w:tc>
        <w:tc>
          <w:tcPr>
            <w:tcW w:w="2355"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8" w:hRule="atLeast"/>
          <w:jc w:val="center"/>
        </w:trPr>
        <w:tc>
          <w:tcPr>
            <w:tcW w:w="537" w:type="dxa"/>
            <w:noWrap/>
            <w:vAlign w:val="center"/>
          </w:tcPr>
          <w:p>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1</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综合业务</w:t>
            </w:r>
          </w:p>
        </w:tc>
        <w:tc>
          <w:tcPr>
            <w:tcW w:w="714"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政策法规文件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白沙洲街道办事处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9" w:hRule="atLeast"/>
          <w:jc w:val="center"/>
        </w:trPr>
        <w:tc>
          <w:tcPr>
            <w:tcW w:w="537" w:type="dxa"/>
            <w:noWrap/>
            <w:vAlign w:val="center"/>
          </w:tcPr>
          <w:p>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2</w:t>
            </w:r>
          </w:p>
        </w:tc>
        <w:tc>
          <w:tcPr>
            <w:tcW w:w="663" w:type="dxa"/>
            <w:vMerge w:val="continue"/>
            <w:noWrap/>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监督检查</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社会救助信访通讯地址、社会救助投诉举报电话</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相关政策规定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白沙洲街道办事处</w:t>
            </w:r>
          </w:p>
        </w:tc>
        <w:tc>
          <w:tcPr>
            <w:tcW w:w="1840"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2" w:hRule="atLeast"/>
          <w:jc w:val="center"/>
        </w:trPr>
        <w:tc>
          <w:tcPr>
            <w:tcW w:w="537"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3</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最低生活保障</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rPr>
              <w:t>政策法规</w:t>
            </w:r>
          </w:p>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白沙洲街道办事处</w:t>
            </w:r>
          </w:p>
        </w:tc>
        <w:tc>
          <w:tcPr>
            <w:tcW w:w="1840" w:type="dxa"/>
            <w:vAlign w:val="center"/>
          </w:tcPr>
          <w:p>
            <w:pPr>
              <w:widowControl/>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■便民服务中心</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4</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办理事项、办理条件、最低生活保障标准、申请材料、办理流程、办理时间、地点、联系方式</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白沙洲街道办事处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pPr>
              <w:widowControl/>
              <w:jc w:val="both"/>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5</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审核信息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低保初审对象名单及相关信息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白沙洲街道办事处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6</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审批信息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低保对象名单及相关信息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白沙洲街道办事处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5"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7</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特困人员救助供养</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政策法规文件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w:t>
            </w:r>
            <w:r>
              <w:rPr>
                <w:rFonts w:hint="eastAsia" w:ascii="Times New Roman" w:hAnsi="Times New Roman" w:eastAsia="仿宋_GB2312" w:cs="宋体"/>
                <w:kern w:val="0"/>
                <w:sz w:val="18"/>
                <w:szCs w:val="18"/>
                <w:lang w:val="en-US" w:eastAsia="zh-CN"/>
              </w:rPr>
              <w:t>件</w:t>
            </w:r>
            <w:r>
              <w:rPr>
                <w:rFonts w:hint="eastAsia" w:ascii="Times New Roman" w:hAnsi="Times New Roman" w:eastAsia="仿宋_GB2312" w:cs="宋体"/>
                <w:kern w:val="0"/>
                <w:sz w:val="18"/>
                <w:szCs w:val="18"/>
              </w:rPr>
              <w:t>号、发文部门</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白沙洲街道办事处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9" w:hRule="atLeast"/>
          <w:jc w:val="center"/>
        </w:trPr>
        <w:tc>
          <w:tcPr>
            <w:tcW w:w="537" w:type="dxa"/>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8</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办理事项、办理条件、救助供养标准、申请材料、办理流程、办理时间、地点、联系方式</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白沙洲街道办事处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9</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特困人员初审名单及相关信息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白沙洲街道办事处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5"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10</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审批信息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特困人员审批对象名单及相关信息</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20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白沙洲街道办事处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11</w:t>
            </w:r>
          </w:p>
        </w:tc>
        <w:tc>
          <w:tcPr>
            <w:tcW w:w="663" w:type="dxa"/>
            <w:vMerge w:val="restart"/>
            <w:vAlign w:val="center"/>
          </w:tcPr>
          <w:p>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临时救助</w:t>
            </w: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政策法规文件</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白沙洲街道办事处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12</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办事指南</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办理事项、办理条件、救助标准、申请材料、办理流程、办理时间、地点、联系方式</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白沙洲街道办事处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13</w:t>
            </w:r>
          </w:p>
        </w:tc>
        <w:tc>
          <w:tcPr>
            <w:tcW w:w="663" w:type="dxa"/>
            <w:vMerge w:val="continue"/>
            <w:vAlign w:val="center"/>
          </w:tcPr>
          <w:p>
            <w:pPr>
              <w:jc w:val="center"/>
              <w:rPr>
                <w:rFonts w:ascii="Times New Roman" w:hAnsi="Times New Roman" w:eastAsia="仿宋_GB2312" w:cs="宋体"/>
                <w:sz w:val="18"/>
                <w:szCs w:val="18"/>
              </w:rPr>
            </w:pPr>
          </w:p>
        </w:tc>
        <w:tc>
          <w:tcPr>
            <w:tcW w:w="714"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审核审批信息</w:t>
            </w:r>
          </w:p>
        </w:tc>
        <w:tc>
          <w:tcPr>
            <w:tcW w:w="2214"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临时救助对象名单、救助金额</w:t>
            </w:r>
          </w:p>
        </w:tc>
        <w:tc>
          <w:tcPr>
            <w:tcW w:w="2355"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白沙洲街道办事处</w:t>
            </w:r>
          </w:p>
        </w:tc>
        <w:tc>
          <w:tcPr>
            <w:tcW w:w="1840" w:type="dxa"/>
            <w:vAlign w:val="center"/>
          </w:tcPr>
          <w:p>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三</w:t>
      </w:r>
      <w:r>
        <w:rPr>
          <w:rFonts w:hint="eastAsia" w:ascii="Times New Roman" w:hAnsi="Times New Roman" w:eastAsia="方正小标宋_GBK"/>
          <w:sz w:val="30"/>
        </w:rPr>
        <w:t>）养老服务领域基层政务公开标准目录</w:t>
      </w:r>
    </w:p>
    <w:tbl>
      <w:tblPr>
        <w:tblStyle w:val="6"/>
        <w:tblW w:w="153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663"/>
        <w:gridCol w:w="671"/>
        <w:gridCol w:w="3007"/>
        <w:gridCol w:w="1853"/>
        <w:gridCol w:w="1620"/>
        <w:gridCol w:w="1475"/>
        <w:gridCol w:w="1840"/>
        <w:gridCol w:w="573"/>
        <w:gridCol w:w="627"/>
        <w:gridCol w:w="505"/>
        <w:gridCol w:w="640"/>
        <w:gridCol w:w="669"/>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300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853"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5" w:hRule="atLeast"/>
          <w:jc w:val="center"/>
        </w:trPr>
        <w:tc>
          <w:tcPr>
            <w:tcW w:w="475"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3007" w:type="dxa"/>
            <w:vMerge w:val="continue"/>
            <w:vAlign w:val="center"/>
          </w:tcPr>
          <w:p>
            <w:pPr>
              <w:widowControl/>
              <w:jc w:val="center"/>
              <w:rPr>
                <w:rFonts w:ascii="Times New Roman" w:hAnsi="Times New Roman" w:eastAsia="黑体" w:cs="宋体"/>
                <w:kern w:val="0"/>
                <w:sz w:val="22"/>
              </w:rPr>
            </w:pPr>
          </w:p>
        </w:tc>
        <w:tc>
          <w:tcPr>
            <w:tcW w:w="1853"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spacing w:line="20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9"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1" w:hRule="atLeast"/>
          <w:jc w:val="center"/>
        </w:trPr>
        <w:tc>
          <w:tcPr>
            <w:tcW w:w="475" w:type="dxa"/>
            <w:noWrap/>
            <w:vAlign w:val="center"/>
          </w:tcPr>
          <w:p>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1</w:t>
            </w:r>
          </w:p>
        </w:tc>
        <w:tc>
          <w:tcPr>
            <w:tcW w:w="663" w:type="dxa"/>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养老服务业务办理</w:t>
            </w:r>
          </w:p>
        </w:tc>
        <w:tc>
          <w:tcPr>
            <w:tcW w:w="671" w:type="dxa"/>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老年人补贴</w:t>
            </w:r>
          </w:p>
        </w:tc>
        <w:tc>
          <w:tcPr>
            <w:tcW w:w="3007" w:type="dxa"/>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事指南相关信息如：老年人补贴名称（高龄津贴、养老服务补贴、护理补贴等）、各项老年人补贴依据、各项老年人补贴对象、各项老年人补贴内容和标准、各项老年人补贴方式、补贴申请材料清单及格式、办理流程、办理部门、办理时限、办理时间、地点、咨询电话</w:t>
            </w:r>
          </w:p>
        </w:tc>
        <w:tc>
          <w:tcPr>
            <w:tcW w:w="1853"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制定或获取补贴政策之日起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白沙洲街道办事处</w:t>
            </w:r>
          </w:p>
        </w:tc>
        <w:tc>
          <w:tcPr>
            <w:tcW w:w="1840"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■便民服务中心</w:t>
            </w:r>
          </w:p>
          <w:p>
            <w:pPr>
              <w:widowControl/>
              <w:jc w:val="left"/>
              <w:textAlignment w:val="center"/>
              <w:rPr>
                <w:rFonts w:hint="eastAsia" w:ascii="Times New Roman" w:hAnsi="Times New Roman" w:eastAsia="仿宋_GB2312"/>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noWrap/>
            <w:vAlign w:val="center"/>
          </w:tcPr>
          <w:p>
            <w:pPr>
              <w:jc w:val="center"/>
              <w:rPr>
                <w:rFonts w:ascii="Times New Roman" w:hAnsi="Times New Roman" w:eastAsia="仿宋"/>
                <w:sz w:val="30"/>
                <w:szCs w:val="30"/>
              </w:rPr>
            </w:pPr>
          </w:p>
        </w:tc>
        <w:tc>
          <w:tcPr>
            <w:tcW w:w="669"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75" w:type="dxa"/>
            <w:noWrap/>
            <w:vAlign w:val="center"/>
          </w:tcPr>
          <w:p>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2</w:t>
            </w:r>
          </w:p>
        </w:tc>
        <w:tc>
          <w:tcPr>
            <w:tcW w:w="663" w:type="dxa"/>
            <w:vMerge w:val="restart"/>
            <w:noWrap/>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养老服务行业管理信息</w:t>
            </w:r>
          </w:p>
        </w:tc>
        <w:tc>
          <w:tcPr>
            <w:tcW w:w="671" w:type="dxa"/>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养老服务扶持补贴信息</w:t>
            </w:r>
          </w:p>
        </w:tc>
        <w:tc>
          <w:tcPr>
            <w:tcW w:w="3007" w:type="dxa"/>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本行政区域各项养老服务扶持补贴申请审核通过名单及补贴金额、本行政区域各项养老服务扶持补贴发放总金额</w:t>
            </w:r>
          </w:p>
        </w:tc>
        <w:tc>
          <w:tcPr>
            <w:tcW w:w="1853"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养老服务扶持补贴政策、信息公开规定</w:t>
            </w:r>
          </w:p>
        </w:tc>
        <w:tc>
          <w:tcPr>
            <w:tcW w:w="1620"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每半年更新</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白沙洲街道办事处</w:t>
            </w:r>
          </w:p>
        </w:tc>
        <w:tc>
          <w:tcPr>
            <w:tcW w:w="1840"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■便民服务中心</w:t>
            </w:r>
          </w:p>
          <w:p>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pPr>
              <w:jc w:val="center"/>
              <w:rPr>
                <w:rFonts w:ascii="Times New Roman" w:hAnsi="Times New Roman" w:eastAsia="仿宋"/>
                <w:sz w:val="30"/>
                <w:szCs w:val="30"/>
              </w:rPr>
            </w:pPr>
          </w:p>
        </w:tc>
        <w:tc>
          <w:tcPr>
            <w:tcW w:w="66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6" w:hRule="atLeast"/>
          <w:jc w:val="center"/>
        </w:trPr>
        <w:tc>
          <w:tcPr>
            <w:tcW w:w="475" w:type="dxa"/>
            <w:vAlign w:val="center"/>
          </w:tcPr>
          <w:p>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3</w:t>
            </w:r>
          </w:p>
        </w:tc>
        <w:tc>
          <w:tcPr>
            <w:tcW w:w="663" w:type="dxa"/>
            <w:vMerge w:val="continue"/>
            <w:vAlign w:val="center"/>
          </w:tcPr>
          <w:p>
            <w:pPr>
              <w:jc w:val="center"/>
              <w:rPr>
                <w:rFonts w:ascii="Times New Roman" w:hAnsi="Times New Roman" w:eastAsia="仿宋_GB2312" w:cs="宋体"/>
                <w:sz w:val="18"/>
                <w:szCs w:val="18"/>
              </w:rPr>
            </w:pPr>
          </w:p>
        </w:tc>
        <w:tc>
          <w:tcPr>
            <w:tcW w:w="671"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老年人补贴申领和发放信息</w:t>
            </w:r>
          </w:p>
        </w:tc>
        <w:tc>
          <w:tcPr>
            <w:tcW w:w="3007"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本行政区域各项老年人补贴申领审核通过名单、金额及有关信息、本行政区域各项老年人补贴发放总金额</w:t>
            </w:r>
          </w:p>
        </w:tc>
        <w:tc>
          <w:tcPr>
            <w:tcW w:w="1853"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《财政部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民政部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全国老龄办关于建立健全经济困难的高龄</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失能等老年人补贴制度的通知》（财社〔</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113</w:t>
            </w:r>
            <w:r>
              <w:rPr>
                <w:rFonts w:hint="eastAsia" w:ascii="Times New Roman" w:hAnsi="Times New Roman" w:eastAsia="仿宋_GB2312" w:cs="宋体"/>
                <w:kern w:val="0"/>
                <w:sz w:val="18"/>
                <w:szCs w:val="18"/>
              </w:rPr>
              <w:t>号）、各地相关政策法规文件、信息公开规定</w:t>
            </w:r>
          </w:p>
        </w:tc>
        <w:tc>
          <w:tcPr>
            <w:tcW w:w="1620" w:type="dxa"/>
            <w:vAlign w:val="center"/>
          </w:tcPr>
          <w:p>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每季度更新</w:t>
            </w:r>
          </w:p>
        </w:tc>
        <w:tc>
          <w:tcPr>
            <w:tcW w:w="1475" w:type="dxa"/>
            <w:vAlign w:val="center"/>
          </w:tcPr>
          <w:p>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白沙洲街道办事处</w:t>
            </w:r>
          </w:p>
        </w:tc>
        <w:tc>
          <w:tcPr>
            <w:tcW w:w="1840" w:type="dxa"/>
            <w:vAlign w:val="center"/>
          </w:tcPr>
          <w:p>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■便民服务中心</w:t>
            </w:r>
          </w:p>
          <w:p>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noWrap/>
            <w:vAlign w:val="center"/>
          </w:tcPr>
          <w:p>
            <w:pPr>
              <w:jc w:val="center"/>
              <w:rPr>
                <w:rFonts w:ascii="Times New Roman" w:hAnsi="Times New Roman" w:eastAsia="仿宋"/>
                <w:sz w:val="30"/>
                <w:szCs w:val="30"/>
              </w:rPr>
            </w:pPr>
          </w:p>
        </w:tc>
        <w:tc>
          <w:tcPr>
            <w:tcW w:w="669"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rPr>
          <w:rFonts w:ascii="Times New Roman" w:hAnsi="Times New Roman"/>
        </w:rPr>
      </w:pPr>
    </w:p>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四</w:t>
      </w:r>
      <w:r>
        <w:rPr>
          <w:rFonts w:hint="eastAsia" w:ascii="Times New Roman" w:hAnsi="Times New Roman" w:eastAsia="方正小标宋_GBK"/>
          <w:sz w:val="30"/>
        </w:rPr>
        <w:t>）公共法律服务领域基层政务公开标准目录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1109"/>
        <w:gridCol w:w="1939"/>
        <w:gridCol w:w="2520"/>
        <w:gridCol w:w="1620"/>
        <w:gridCol w:w="1475"/>
        <w:gridCol w:w="1840"/>
        <w:gridCol w:w="573"/>
        <w:gridCol w:w="627"/>
        <w:gridCol w:w="505"/>
        <w:gridCol w:w="647"/>
        <w:gridCol w:w="662"/>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193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52"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73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09"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1939"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spacing w:line="24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2"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法治宣传教育</w:t>
            </w:r>
          </w:p>
        </w:tc>
        <w:tc>
          <w:tcPr>
            <w:tcW w:w="1109" w:type="dxa"/>
            <w:noWrap/>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法律知识普及服务</w:t>
            </w:r>
          </w:p>
        </w:tc>
        <w:tc>
          <w:tcPr>
            <w:tcW w:w="1939" w:type="dxa"/>
            <w:vAlign w:val="center"/>
          </w:tcPr>
          <w:p>
            <w:pPr>
              <w:jc w:val="left"/>
              <w:rPr>
                <w:rFonts w:ascii="Times New Roman" w:hAnsi="Times New Roman" w:eastAsia="仿宋_GB2312" w:cs="宋体"/>
                <w:sz w:val="18"/>
                <w:szCs w:val="18"/>
              </w:rPr>
            </w:pPr>
            <w:r>
              <w:rPr>
                <w:rFonts w:hint="eastAsia" w:ascii="Times New Roman" w:hAnsi="Times New Roman" w:eastAsia="仿宋_GB2312"/>
                <w:sz w:val="18"/>
                <w:szCs w:val="18"/>
              </w:rPr>
              <w:t>法律法规资讯；普法动态资讯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pPr>
              <w:jc w:val="center"/>
              <w:rPr>
                <w:rFonts w:ascii="Times New Roman" w:hAnsi="Times New Roman" w:eastAsia="仿宋_GB2312" w:cs="宋体"/>
                <w:sz w:val="18"/>
                <w:szCs w:val="18"/>
              </w:rPr>
            </w:pPr>
          </w:p>
        </w:tc>
        <w:tc>
          <w:tcPr>
            <w:tcW w:w="662"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2" w:type="dxa"/>
            <w:vMerge w:val="continue"/>
            <w:noWrap/>
            <w:vAlign w:val="center"/>
          </w:tcPr>
          <w:p>
            <w:pPr>
              <w:jc w:val="center"/>
              <w:rPr>
                <w:rFonts w:ascii="Times New Roman" w:hAnsi="Times New Roman" w:eastAsia="仿宋_GB2312" w:cs="宋体"/>
                <w:sz w:val="18"/>
                <w:szCs w:val="18"/>
              </w:rPr>
            </w:pPr>
          </w:p>
        </w:tc>
        <w:tc>
          <w:tcPr>
            <w:tcW w:w="1109"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推广法治文化服务</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辖区内法治文化阵地信息；法治文化作品、产品</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jc w:val="left"/>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32" w:type="dxa"/>
            <w:vMerge w:val="restart"/>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法律</w:t>
            </w:r>
          </w:p>
          <w:p>
            <w:pPr>
              <w:jc w:val="center"/>
              <w:rPr>
                <w:rFonts w:ascii="Times New Roman" w:hAnsi="Times New Roman" w:eastAsia="仿宋_GB2312"/>
                <w:sz w:val="18"/>
                <w:szCs w:val="18"/>
              </w:rPr>
            </w:pPr>
            <w:r>
              <w:rPr>
                <w:rFonts w:hint="eastAsia" w:ascii="Times New Roman" w:hAnsi="Times New Roman" w:eastAsia="仿宋_GB2312"/>
                <w:sz w:val="18"/>
                <w:szCs w:val="18"/>
              </w:rPr>
              <w:t>查询</w:t>
            </w:r>
          </w:p>
          <w:p>
            <w:pPr>
              <w:jc w:val="center"/>
              <w:rPr>
                <w:rFonts w:ascii="Times New Roman" w:hAnsi="Times New Roman" w:eastAsia="仿宋_GB2312" w:cs="宋体"/>
                <w:sz w:val="18"/>
                <w:szCs w:val="18"/>
              </w:rPr>
            </w:pPr>
            <w:r>
              <w:rPr>
                <w:rFonts w:hint="eastAsia" w:ascii="Times New Roman" w:hAnsi="Times New Roman" w:eastAsia="仿宋_GB2312"/>
                <w:sz w:val="18"/>
                <w:szCs w:val="18"/>
              </w:rPr>
              <w:t>服务</w:t>
            </w:r>
          </w:p>
        </w:tc>
        <w:tc>
          <w:tcPr>
            <w:tcW w:w="1109"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法律服务机构、人员信息查询服务</w:t>
            </w:r>
          </w:p>
        </w:tc>
        <w:tc>
          <w:tcPr>
            <w:tcW w:w="1939" w:type="dxa"/>
            <w:vAlign w:val="center"/>
          </w:tcPr>
          <w:p>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rPr>
              <w:t>辖区内的法律服务机构和人员有关基本信息、从业信息和信用信息等</w:t>
            </w:r>
          </w:p>
        </w:tc>
        <w:tc>
          <w:tcPr>
            <w:tcW w:w="2520"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2" w:type="dxa"/>
            <w:vMerge w:val="continue"/>
            <w:vAlign w:val="center"/>
          </w:tcPr>
          <w:p>
            <w:pPr>
              <w:jc w:val="center"/>
              <w:rPr>
                <w:rFonts w:ascii="Times New Roman" w:hAnsi="Times New Roman" w:eastAsia="仿宋_GB2312" w:cs="宋体"/>
                <w:sz w:val="18"/>
                <w:szCs w:val="18"/>
              </w:rPr>
            </w:pPr>
          </w:p>
        </w:tc>
        <w:tc>
          <w:tcPr>
            <w:tcW w:w="11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法律法规和案例检索服务</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法律法规库网址或链接；典型案例库网址或链接</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32"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法律咨询服务</w:t>
            </w:r>
          </w:p>
        </w:tc>
        <w:tc>
          <w:tcPr>
            <w:tcW w:w="11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公共法律服务实体平台、热线平台、网络平台咨询服务</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公共法律服务实体、热线、网络平台法律咨询服务指南</w:t>
            </w:r>
          </w:p>
        </w:tc>
        <w:tc>
          <w:tcPr>
            <w:tcW w:w="2520"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32"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公共法律服务平台</w:t>
            </w:r>
          </w:p>
        </w:tc>
        <w:tc>
          <w:tcPr>
            <w:tcW w:w="1109"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公共法律服务实体、热线、网络平台信息</w:t>
            </w:r>
          </w:p>
        </w:tc>
        <w:tc>
          <w:tcPr>
            <w:tcW w:w="1939" w:type="dxa"/>
            <w:vAlign w:val="center"/>
          </w:tcPr>
          <w:p>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rPr>
              <w:t>公共法律服务工作站具体地址；</w:t>
            </w:r>
            <w:r>
              <w:rPr>
                <w:rFonts w:ascii="Times New Roman" w:hAnsi="Times New Roman" w:eastAsia="仿宋_GB2312"/>
                <w:sz w:val="18"/>
                <w:szCs w:val="18"/>
              </w:rPr>
              <w:t>12348</w:t>
            </w:r>
            <w:r>
              <w:rPr>
                <w:rFonts w:hint="eastAsia" w:ascii="Times New Roman" w:hAnsi="Times New Roman" w:eastAsia="仿宋_GB2312"/>
                <w:sz w:val="18"/>
                <w:szCs w:val="18"/>
              </w:rPr>
              <w:t>公共法律服务热线号码；中国法律服务网和各省级法律服务网网址；三大平台提供的公共法律服务事项清单及服务指南</w:t>
            </w:r>
          </w:p>
        </w:tc>
        <w:tc>
          <w:tcPr>
            <w:tcW w:w="2520"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pPr>
              <w:jc w:val="center"/>
              <w:rPr>
                <w:rFonts w:ascii="Times New Roman" w:hAnsi="Times New Roman" w:eastAsia="仿宋_GB2312" w:cs="宋体"/>
                <w:sz w:val="18"/>
                <w:szCs w:val="18"/>
              </w:rPr>
            </w:pPr>
          </w:p>
        </w:tc>
        <w:tc>
          <w:tcPr>
            <w:tcW w:w="662"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sz w:val="18"/>
                <w:szCs w:val="18"/>
              </w:rPr>
            </w:pPr>
          </w:p>
        </w:tc>
      </w:tr>
    </w:tbl>
    <w:p>
      <w:pPr>
        <w:pStyle w:val="2"/>
        <w:jc w:val="both"/>
        <w:rPr>
          <w:rFonts w:hint="eastAsia" w:ascii="Times New Roman" w:hAnsi="Times New Roman" w:eastAsia="方正小标宋_GBK"/>
          <w:sz w:val="30"/>
        </w:rPr>
      </w:pPr>
    </w:p>
    <w:p>
      <w:pPr>
        <w:rPr>
          <w:rFonts w:hint="eastAsia"/>
        </w:rPr>
      </w:pPr>
    </w:p>
    <w:p>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五</w:t>
      </w:r>
      <w:r>
        <w:rPr>
          <w:rFonts w:hint="eastAsia" w:ascii="Times New Roman" w:hAnsi="Times New Roman" w:eastAsia="方正小标宋_GBK"/>
          <w:sz w:val="30"/>
        </w:rPr>
        <w:t>）就业领域基层政务公开标准目录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714"/>
        <w:gridCol w:w="671"/>
        <w:gridCol w:w="2340"/>
        <w:gridCol w:w="2520"/>
        <w:gridCol w:w="1620"/>
        <w:gridCol w:w="1475"/>
        <w:gridCol w:w="1840"/>
        <w:gridCol w:w="573"/>
        <w:gridCol w:w="627"/>
        <w:gridCol w:w="505"/>
        <w:gridCol w:w="592"/>
        <w:gridCol w:w="717"/>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8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continue"/>
            <w:vAlign w:val="center"/>
          </w:tcPr>
          <w:p>
            <w:pPr>
              <w:widowControl/>
              <w:jc w:val="center"/>
              <w:rPr>
                <w:rFonts w:ascii="Times New Roman" w:hAnsi="Times New Roman" w:eastAsia="黑体" w:cs="宋体"/>
                <w:kern w:val="0"/>
                <w:sz w:val="22"/>
              </w:rPr>
            </w:pPr>
          </w:p>
        </w:tc>
        <w:tc>
          <w:tcPr>
            <w:tcW w:w="7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714" w:type="dxa"/>
            <w:vMerge w:val="restart"/>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就业失业登记</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失业登记</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714" w:type="dxa"/>
            <w:vMerge w:val="continue"/>
            <w:vAlign w:val="center"/>
          </w:tcPr>
          <w:p>
            <w:pPr>
              <w:jc w:val="center"/>
              <w:rPr>
                <w:rFonts w:ascii="Times New Roman" w:hAnsi="Times New Roman" w:eastAsia="仿宋_GB2312"/>
                <w:sz w:val="18"/>
                <w:szCs w:val="18"/>
              </w:rPr>
            </w:pP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就业登记</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14"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创业服务</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创业担保贷款申请</w:t>
            </w:r>
          </w:p>
        </w:tc>
        <w:tc>
          <w:tcPr>
            <w:tcW w:w="234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14" w:type="dxa"/>
            <w:vMerge w:val="restart"/>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对就业困难人员（含建档立卡贫困劳动力）实施就业援助</w:t>
            </w: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就业困难人员认定</w:t>
            </w:r>
          </w:p>
        </w:tc>
        <w:tc>
          <w:tcPr>
            <w:tcW w:w="2340" w:type="dxa"/>
            <w:vAlign w:val="center"/>
          </w:tcPr>
          <w:p>
            <w:pPr>
              <w:rPr>
                <w:rFonts w:ascii="Times New Roman" w:hAnsi="Times New Roman" w:eastAsia="仿宋_GB2312"/>
                <w:sz w:val="18"/>
                <w:szCs w:val="18"/>
              </w:rPr>
            </w:pP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6" w:hRule="atLeast"/>
          <w:jc w:val="center"/>
        </w:trPr>
        <w:tc>
          <w:tcPr>
            <w:tcW w:w="474"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14" w:type="dxa"/>
            <w:vMerge w:val="continue"/>
            <w:vAlign w:val="center"/>
          </w:tcPr>
          <w:p>
            <w:pPr>
              <w:jc w:val="center"/>
              <w:rPr>
                <w:rFonts w:ascii="Times New Roman" w:hAnsi="Times New Roman" w:eastAsia="仿宋_GB2312"/>
                <w:sz w:val="18"/>
                <w:szCs w:val="18"/>
              </w:rPr>
            </w:pPr>
          </w:p>
        </w:tc>
        <w:tc>
          <w:tcPr>
            <w:tcW w:w="671"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就业困难人员社会保险补贴申领</w:t>
            </w:r>
          </w:p>
        </w:tc>
        <w:tc>
          <w:tcPr>
            <w:tcW w:w="23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rPr>
          <w:rFonts w:ascii="Times New Roman" w:hAnsi="Times New Roman" w:eastAsia="方正小标宋_GBK"/>
          <w:b/>
          <w:bCs/>
          <w:sz w:val="30"/>
        </w:rPr>
      </w:pPr>
    </w:p>
    <w:p>
      <w:pPr>
        <w:pStyle w:val="2"/>
        <w:spacing w:line="240" w:lineRule="auto"/>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w:t>
      </w:r>
      <w:r>
        <w:rPr>
          <w:rFonts w:hint="eastAsia" w:ascii="Times New Roman" w:hAnsi="Times New Roman" w:eastAsia="方正小标宋_GBK"/>
          <w:sz w:val="30"/>
          <w:lang w:eastAsia="zh-CN"/>
        </w:rPr>
        <w:t>六</w:t>
      </w:r>
      <w:r>
        <w:rPr>
          <w:rFonts w:hint="eastAsia" w:ascii="Times New Roman" w:hAnsi="Times New Roman" w:eastAsia="方正小标宋_GBK"/>
          <w:sz w:val="30"/>
        </w:rPr>
        <w:t>）社会保险领域基层政务公开标准目录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520"/>
        <w:gridCol w:w="1620"/>
        <w:gridCol w:w="1475"/>
        <w:gridCol w:w="1840"/>
        <w:gridCol w:w="573"/>
        <w:gridCol w:w="627"/>
        <w:gridCol w:w="505"/>
        <w:gridCol w:w="635"/>
        <w:gridCol w:w="674"/>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3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7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养老保险参保登记</w:t>
            </w:r>
          </w:p>
        </w:tc>
        <w:tc>
          <w:tcPr>
            <w:tcW w:w="720" w:type="dxa"/>
            <w:noWrap/>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城乡居民养老保险参保登记</w:t>
            </w:r>
          </w:p>
        </w:tc>
        <w:tc>
          <w:tcPr>
            <w:tcW w:w="2340" w:type="dxa"/>
            <w:vAlign w:val="center"/>
          </w:tcPr>
          <w:p>
            <w:pPr>
              <w:jc w:val="left"/>
              <w:rPr>
                <w:rFonts w:ascii="Times New Roman" w:hAnsi="Times New Roman" w:eastAsia="仿宋_GB2312" w:cs="宋体"/>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《中华人民共和国政府信息公开条例》、《中华人民共和国社会保险法》、《社会保险费征缴暂行条例》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公开事项信息形成或变更之日起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pPr>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35" w:type="dxa"/>
            <w:noWrap/>
            <w:vAlign w:val="center"/>
          </w:tcPr>
          <w:p>
            <w:pPr>
              <w:jc w:val="center"/>
              <w:rPr>
                <w:rFonts w:ascii="Times New Roman" w:hAnsi="Times New Roman" w:eastAsia="仿宋_GB2312" w:cs="宋体"/>
                <w:sz w:val="18"/>
                <w:szCs w:val="18"/>
              </w:rPr>
            </w:pPr>
          </w:p>
        </w:tc>
        <w:tc>
          <w:tcPr>
            <w:tcW w:w="674"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bl>
    <w:p>
      <w:pPr>
        <w:rPr>
          <w:rFonts w:ascii="Times New Roman" w:hAnsi="Times New Roman" w:eastAsia="方正小标宋_GBK"/>
          <w:b/>
          <w:bCs/>
          <w:sz w:val="30"/>
        </w:rPr>
      </w:pPr>
    </w:p>
    <w:p>
      <w:pPr>
        <w:rPr>
          <w:rFonts w:ascii="Times New Roman" w:hAnsi="Times New Roman" w:eastAsia="方正小标宋_GBK"/>
          <w:b/>
          <w:bCs/>
          <w:sz w:val="30"/>
        </w:rPr>
      </w:pPr>
      <w:r>
        <w:rPr>
          <w:rFonts w:ascii="方正小标宋_GBK" w:hAnsi="方正小标宋_GBK" w:eastAsia="方正小标宋_GBK"/>
          <w:sz w:val="30"/>
        </w:rPr>
        <w:br w:type="page"/>
      </w:r>
    </w:p>
    <w:p>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七</w:t>
      </w:r>
      <w:r>
        <w:rPr>
          <w:rFonts w:hint="eastAsia" w:ascii="Times New Roman" w:hAnsi="Times New Roman" w:eastAsia="方正小标宋_GBK"/>
          <w:sz w:val="30"/>
        </w:rPr>
        <w:t>）安全生产领域基层政务公开标准目录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121"/>
        <w:gridCol w:w="2520"/>
        <w:gridCol w:w="1939"/>
        <w:gridCol w:w="1620"/>
        <w:gridCol w:w="1475"/>
        <w:gridCol w:w="1840"/>
        <w:gridCol w:w="573"/>
        <w:gridCol w:w="627"/>
        <w:gridCol w:w="505"/>
        <w:gridCol w:w="577"/>
        <w:gridCol w:w="732"/>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93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82" w:type="dxa"/>
            <w:gridSpan w:val="2"/>
            <w:vAlign w:val="center"/>
          </w:tcPr>
          <w:p>
            <w:pPr>
              <w:widowControl/>
              <w:ind w:left="-1" w:leftChars="-95" w:right="-193" w:rightChars="-92" w:hanging="198" w:hangingChars="90"/>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2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520" w:type="dxa"/>
            <w:vMerge w:val="continue"/>
            <w:vAlign w:val="center"/>
          </w:tcPr>
          <w:p>
            <w:pPr>
              <w:widowControl/>
              <w:jc w:val="center"/>
              <w:rPr>
                <w:rFonts w:ascii="Times New Roman" w:hAnsi="Times New Roman" w:eastAsia="黑体" w:cs="宋体"/>
                <w:kern w:val="0"/>
                <w:sz w:val="22"/>
              </w:rPr>
            </w:pPr>
          </w:p>
        </w:tc>
        <w:tc>
          <w:tcPr>
            <w:tcW w:w="1939"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7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3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1121" w:type="dxa"/>
            <w:noWrap/>
            <w:vAlign w:val="center"/>
          </w:tcPr>
          <w:p>
            <w:pPr>
              <w:jc w:val="center"/>
              <w:rPr>
                <w:rFonts w:ascii="Times New Roman" w:hAnsi="Times New Roman" w:eastAsia="仿宋_GB2312" w:cs="宋体"/>
                <w:sz w:val="18"/>
                <w:szCs w:val="18"/>
              </w:rPr>
            </w:pPr>
            <w:r>
              <w:rPr>
                <w:rFonts w:hint="eastAsia" w:ascii="Times New Roman" w:hAnsi="Times New Roman" w:eastAsia="仿宋_GB2312"/>
                <w:bCs/>
                <w:sz w:val="18"/>
                <w:szCs w:val="18"/>
              </w:rPr>
              <w:t>法律法规</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与安全生产有关的法律、法规</w:t>
            </w:r>
          </w:p>
        </w:tc>
        <w:tc>
          <w:tcPr>
            <w:tcW w:w="1939"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bCs/>
                <w:sz w:val="18"/>
                <w:szCs w:val="18"/>
                <w:lang w:eastAsia="zh-CN"/>
              </w:rPr>
              <w:t>《中华人民共和国政府信息公开条例》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tc>
        <w:tc>
          <w:tcPr>
            <w:tcW w:w="57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20" w:type="dxa"/>
            <w:vMerge w:val="continue"/>
            <w:noWrap/>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bCs/>
                <w:sz w:val="18"/>
                <w:szCs w:val="18"/>
              </w:rPr>
              <w:t>部门和地方规章</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与安全生产有关的部门和地方规章</w:t>
            </w:r>
          </w:p>
        </w:tc>
        <w:tc>
          <w:tcPr>
            <w:tcW w:w="1939"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bCs/>
                <w:sz w:val="18"/>
                <w:szCs w:val="18"/>
                <w:lang w:eastAsia="zh-CN"/>
              </w:rPr>
              <w:t>《中华人民共和国政府信息公开条例》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其他政策文件</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其他可以公开的与安全生产有关的政策文件，包括改革方案、发展规划、专项规划、工作计划等</w:t>
            </w:r>
          </w:p>
        </w:tc>
        <w:tc>
          <w:tcPr>
            <w:tcW w:w="1939"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bCs/>
                <w:sz w:val="18"/>
                <w:szCs w:val="18"/>
                <w:lang w:eastAsia="zh-CN"/>
              </w:rPr>
              <w:t>《中华人民共和国政府信息公开条例》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标准</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安全生产领域有关的国家标准、行业标准、地方标准等</w:t>
            </w:r>
          </w:p>
        </w:tc>
        <w:tc>
          <w:tcPr>
            <w:tcW w:w="1939"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bCs/>
                <w:sz w:val="18"/>
                <w:szCs w:val="18"/>
                <w:lang w:eastAsia="zh-CN"/>
              </w:rPr>
              <w:t>《中华人民共和国政府信息公开条例》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重大决策草案</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涉及管理相对人切身利益、需社会广泛知晓的重要改革方案等重大决策，决策前向社会公开决策草案、决策依据</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重要会议</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通过会议讨论作出重要改革方案等重大决策时，经党组研究认为有必要公开讨论决策过程的会议</w:t>
            </w:r>
          </w:p>
        </w:tc>
        <w:tc>
          <w:tcPr>
            <w:tcW w:w="1939" w:type="dxa"/>
          </w:tcPr>
          <w:p>
            <w:pPr>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提前一周发通知邀请</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征集采纳社会公众意见情况</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重大决策草案公布后征集到的社会公众意见情况、采纳与否情况及理由等</w:t>
            </w:r>
          </w:p>
        </w:tc>
        <w:tc>
          <w:tcPr>
            <w:tcW w:w="1939" w:type="dxa"/>
          </w:tcPr>
          <w:p>
            <w:pPr>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征求意见时对外公布的时限内公开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隐患管理</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重大隐患排查、挂牌督办及其整改情况，安全生产举报电话等</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w:t>
            </w:r>
            <w:r>
              <w:rPr>
                <w:rFonts w:hint="eastAsia" w:ascii="Times New Roman" w:hAnsi="Times New Roman" w:eastAsia="仿宋_GB2312"/>
                <w:bCs/>
                <w:sz w:val="18"/>
                <w:szCs w:val="18"/>
              </w:rPr>
              <w:t>安全生产法》、</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9</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应急管理</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承担处置主责、非敏感的应急信息，包括事故灾害类预警信息、事故信息、事故后采取的应急处置措施和应对结果等</w:t>
            </w:r>
            <w:r>
              <w:rPr>
                <w:rFonts w:ascii="Times New Roman" w:hAnsi="Times New Roman" w:eastAsia="仿宋_GB2312"/>
                <w:bCs/>
                <w:sz w:val="18"/>
                <w:szCs w:val="18"/>
              </w:rPr>
              <w:t xml:space="preserve">  </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bCs/>
                <w:sz w:val="18"/>
                <w:szCs w:val="18"/>
              </w:rPr>
              <w:t>突发事件应对法》、《</w:t>
            </w:r>
            <w:r>
              <w:rPr>
                <w:rFonts w:hint="eastAsia" w:ascii="Times New Roman" w:hAnsi="Times New Roman" w:eastAsia="仿宋_GB2312"/>
                <w:bCs/>
                <w:sz w:val="18"/>
                <w:szCs w:val="18"/>
                <w:lang w:eastAsia="zh-CN"/>
              </w:rPr>
              <w:t>关于全面推进政务公开工作的意见</w:t>
            </w:r>
            <w:r>
              <w:rPr>
                <w:rFonts w:hint="eastAsia" w:ascii="Times New Roman" w:hAnsi="Times New Roman" w:eastAsia="仿宋_GB2312"/>
                <w:bCs/>
                <w:sz w:val="18"/>
                <w:szCs w:val="18"/>
              </w:rPr>
              <w:t>》</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10</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动态信息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业务工作动态、安全生产执法检查动态</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11</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安全生产预警提示信息</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气象及灾害预警信息</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不同时段、不同领域安全生产提示信息</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信息形成后及时公开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12</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重点领域信息公开</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财政资金信息</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bCs/>
                <w:sz w:val="18"/>
                <w:szCs w:val="18"/>
              </w:rPr>
            </w:pPr>
            <w:r>
              <w:rPr>
                <w:rFonts w:hint="eastAsia" w:ascii="Times New Roman" w:hAnsi="Times New Roman" w:eastAsia="仿宋_GB2312"/>
                <w:bCs/>
                <w:sz w:val="18"/>
                <w:szCs w:val="18"/>
              </w:rPr>
              <w:t>预算、决算</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bCs/>
                <w:sz w:val="18"/>
                <w:szCs w:val="18"/>
              </w:rPr>
            </w:pPr>
            <w:r>
              <w:rPr>
                <w:rFonts w:ascii="Times New Roman" w:hAnsi="Times New Roman" w:eastAsia="仿宋_GB2312"/>
                <w:bCs/>
                <w:sz w:val="18"/>
                <w:szCs w:val="18"/>
              </w:rPr>
              <w:t xml:space="preserve"> </w:t>
            </w:r>
            <w:r>
              <w:rPr>
                <w:rFonts w:hint="eastAsia" w:ascii="Times New Roman" w:hAnsi="Times New Roman" w:eastAsia="仿宋_GB2312"/>
                <w:bCs/>
                <w:sz w:val="18"/>
                <w:szCs w:val="18"/>
              </w:rPr>
              <w:t>“三公”经费</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安全生产专项资金使用等财政资金信息</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、《国务院关于深化预算管理制度改革的决定》、《国务院办公厅关于进一步推进预算公开工作意见的通知》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按中央要求时限公开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13</w:t>
            </w:r>
          </w:p>
        </w:tc>
        <w:tc>
          <w:tcPr>
            <w:tcW w:w="720"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重点领域信息公开</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政府采购信息</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本单位采购实施情况相关信息</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、《国务院关于深化预算管理制度改革的决定》、中办、国办印发《关于进一步推进预算公开工作的意见》的通知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14</w:t>
            </w:r>
          </w:p>
        </w:tc>
        <w:tc>
          <w:tcPr>
            <w:tcW w:w="720" w:type="dxa"/>
            <w:vMerge w:val="continue"/>
            <w:vAlign w:val="center"/>
          </w:tcPr>
          <w:p>
            <w:pPr>
              <w:jc w:val="center"/>
              <w:rPr>
                <w:rFonts w:ascii="Times New Roman" w:hAnsi="Times New Roman" w:eastAsia="仿宋_GB2312" w:cs="宋体"/>
                <w:sz w:val="18"/>
                <w:szCs w:val="18"/>
              </w:rPr>
            </w:pP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办事纪律和监督管理</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本单位的办事纪律</w:t>
            </w:r>
            <w:r>
              <w:rPr>
                <w:rFonts w:ascii="Times New Roman" w:hAnsi="Times New Roman" w:eastAsia="仿宋_GB2312"/>
                <w:bCs/>
                <w:sz w:val="18"/>
                <w:szCs w:val="18"/>
              </w:rPr>
              <w:t>,</w:t>
            </w:r>
            <w:r>
              <w:rPr>
                <w:rFonts w:hint="eastAsia" w:ascii="Times New Roman" w:hAnsi="Times New Roman" w:eastAsia="仿宋_GB2312"/>
                <w:bCs/>
                <w:sz w:val="18"/>
                <w:szCs w:val="18"/>
              </w:rPr>
              <w:t>受理投诉、举报、信访的途径等内容</w:t>
            </w:r>
          </w:p>
        </w:tc>
        <w:tc>
          <w:tcPr>
            <w:tcW w:w="1939"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15</w:t>
            </w:r>
          </w:p>
        </w:tc>
        <w:tc>
          <w:tcPr>
            <w:tcW w:w="720"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w:t>
            </w:r>
          </w:p>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领域</w:t>
            </w:r>
          </w:p>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信息</w:t>
            </w:r>
          </w:p>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公开</w:t>
            </w:r>
          </w:p>
        </w:tc>
        <w:tc>
          <w:tcPr>
            <w:tcW w:w="1121" w:type="dxa"/>
            <w:vAlign w:val="center"/>
          </w:tcPr>
          <w:p>
            <w:pPr>
              <w:jc w:val="center"/>
              <w:rPr>
                <w:rFonts w:ascii="Times New Roman" w:hAnsi="Times New Roman" w:eastAsia="仿宋_GB2312"/>
                <w:sz w:val="18"/>
                <w:szCs w:val="18"/>
              </w:rPr>
            </w:pPr>
            <w:r>
              <w:rPr>
                <w:rFonts w:hint="eastAsia" w:ascii="Times New Roman" w:hAnsi="Times New Roman" w:eastAsia="仿宋_GB2312"/>
                <w:bCs/>
                <w:sz w:val="18"/>
                <w:szCs w:val="18"/>
              </w:rPr>
              <w:t>检查和巡查发现安全监管监察问题</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检查和巡查发现的、并要求向社会公开的问题及整改落实情况</w:t>
            </w:r>
          </w:p>
        </w:tc>
        <w:tc>
          <w:tcPr>
            <w:tcW w:w="1939"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pPr>
              <w:jc w:val="center"/>
              <w:rPr>
                <w:rFonts w:ascii="Times New Roman" w:hAnsi="Times New Roman" w:eastAsia="仿宋"/>
                <w:sz w:val="30"/>
                <w:szCs w:val="30"/>
              </w:rPr>
            </w:pPr>
          </w:p>
        </w:tc>
        <w:tc>
          <w:tcPr>
            <w:tcW w:w="732"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bl>
    <w:p>
      <w:pPr>
        <w:rPr>
          <w:rFonts w:hint="eastAsia" w:ascii="Times New Roman" w:hAnsi="Times New Roman" w:eastAsia="方正小标宋_GBK"/>
          <w:sz w:val="30"/>
        </w:rPr>
      </w:pPr>
      <w:r>
        <w:rPr>
          <w:rFonts w:hint="eastAsia" w:ascii="Times New Roman" w:hAnsi="Times New Roman" w:eastAsia="方正小标宋_GBK"/>
          <w:sz w:val="30"/>
        </w:rPr>
        <w:br w:type="page"/>
      </w:r>
    </w:p>
    <w:p>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八</w:t>
      </w:r>
      <w:r>
        <w:rPr>
          <w:rFonts w:hint="eastAsia" w:ascii="Times New Roman" w:hAnsi="Times New Roman" w:eastAsia="方正小标宋_GBK"/>
          <w:sz w:val="30"/>
        </w:rPr>
        <w:t>）救灾领域基层政务公开标准目录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
        <w:gridCol w:w="731"/>
        <w:gridCol w:w="709"/>
        <w:gridCol w:w="2340"/>
        <w:gridCol w:w="2520"/>
        <w:gridCol w:w="1620"/>
        <w:gridCol w:w="1475"/>
        <w:gridCol w:w="1840"/>
        <w:gridCol w:w="573"/>
        <w:gridCol w:w="627"/>
        <w:gridCol w:w="505"/>
        <w:gridCol w:w="592"/>
        <w:gridCol w:w="717"/>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continue"/>
            <w:vAlign w:val="center"/>
          </w:tcPr>
          <w:p>
            <w:pPr>
              <w:widowControl/>
              <w:jc w:val="center"/>
              <w:rPr>
                <w:rFonts w:ascii="Times New Roman" w:hAnsi="Times New Roman" w:eastAsia="黑体" w:cs="宋体"/>
                <w:kern w:val="0"/>
                <w:sz w:val="22"/>
              </w:rPr>
            </w:pPr>
          </w:p>
        </w:tc>
        <w:tc>
          <w:tcPr>
            <w:tcW w:w="73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9"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419"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1" w:type="dxa"/>
            <w:vMerge w:val="restart"/>
            <w:noWrap/>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9"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法律法规</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与救灾有关的法律、法规</w:t>
            </w:r>
          </w:p>
        </w:tc>
        <w:tc>
          <w:tcPr>
            <w:tcW w:w="2520"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8" w:hRule="atLeast"/>
          <w:jc w:val="center"/>
        </w:trPr>
        <w:tc>
          <w:tcPr>
            <w:tcW w:w="419"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部门和地方规章</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与救灾有关的部门和地方规章、规范性文件</w:t>
            </w:r>
          </w:p>
        </w:tc>
        <w:tc>
          <w:tcPr>
            <w:tcW w:w="2520"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其他政策文件</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其他可以公开的与救灾有关的政策文件，包括改革方案、发展规划、专项规划、工作计划等</w:t>
            </w:r>
          </w:p>
        </w:tc>
        <w:tc>
          <w:tcPr>
            <w:tcW w:w="2520"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重大决策草案</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涉及管理相对人切身利益、需社会广泛知晓的重要改革方案等重大决策，决策前向社会公开决策草案、决策依据</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31"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重大政策解读及回应</w:t>
            </w:r>
          </w:p>
        </w:tc>
        <w:tc>
          <w:tcPr>
            <w:tcW w:w="234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有关重大政策的解读及回应</w:t>
            </w:r>
            <w:r>
              <w:rPr>
                <w:rFonts w:ascii="Times New Roman" w:hAnsi="Times New Roman" w:eastAsia="仿宋_GB2312"/>
                <w:sz w:val="18"/>
                <w:szCs w:val="18"/>
              </w:rPr>
              <w:t xml:space="preserve">                       </w:t>
            </w:r>
          </w:p>
          <w:p>
            <w:pPr>
              <w:rPr>
                <w:rFonts w:ascii="Times New Roman" w:hAnsi="Times New Roman" w:eastAsia="仿宋_GB2312" w:cs="宋体"/>
                <w:sz w:val="18"/>
                <w:szCs w:val="18"/>
              </w:rPr>
            </w:pPr>
            <w:r>
              <w:rPr>
                <w:rFonts w:hint="eastAsia" w:ascii="Times New Roman" w:hAnsi="Times New Roman" w:eastAsia="仿宋_GB2312"/>
                <w:sz w:val="18"/>
                <w:szCs w:val="18"/>
              </w:rPr>
              <w:t>相关热点问题的解读及回应</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、《国务院办公厅关于在政务公开工作中进一步做好政务舆情回应的通知》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重大决策作出后及时公开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重要会议</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以会议讨论作出重要改革方案等重大决策时，经党组研究认为有必要公开讨论决策过程的会议</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提前一周发通知邀请</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征集采纳社会公众意见情况</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重大决策草案公布后征集到的社会公众意见情况、采纳与否情况及理由等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征求意见时对外公布的时限内公开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备灾管理</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综合减灾示范社区</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综合减灾示范社区分布情况（其具体位置、创建时间、创建级别等）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、《社会救助暂行办法》、《国家综合防灾减灾规划（</w:t>
            </w:r>
            <w:r>
              <w:rPr>
                <w:rFonts w:ascii="Times New Roman" w:hAnsi="Times New Roman" w:eastAsia="仿宋_GB2312"/>
                <w:sz w:val="18"/>
                <w:szCs w:val="18"/>
              </w:rPr>
              <w:t>2016-2020</w:t>
            </w:r>
            <w:r>
              <w:rPr>
                <w:rFonts w:hint="eastAsia" w:ascii="Times New Roman" w:hAnsi="Times New Roman" w:eastAsia="仿宋_GB2312"/>
                <w:sz w:val="18"/>
                <w:szCs w:val="18"/>
              </w:rPr>
              <w:t>年）》</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9</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灾后救助</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救助审定信息</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自然灾害救助（</w:t>
            </w:r>
            <w:r>
              <w:rPr>
                <w:rFonts w:ascii="Times New Roman" w:hAnsi="Times New Roman" w:eastAsia="仿宋_GB2312"/>
                <w:sz w:val="18"/>
                <w:szCs w:val="18"/>
              </w:rPr>
              <w:t>6</w:t>
            </w:r>
            <w:r>
              <w:rPr>
                <w:rFonts w:hint="eastAsia" w:ascii="Times New Roman" w:hAnsi="Times New Roman" w:eastAsia="仿宋_GB2312"/>
                <w:sz w:val="18"/>
                <w:szCs w:val="18"/>
              </w:rPr>
              <w:t>类）的救助对象、申报材料、办理程序及时限等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p>
        </w:tc>
        <w:tc>
          <w:tcPr>
            <w:tcW w:w="592"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1"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10</w:t>
            </w:r>
          </w:p>
        </w:tc>
        <w:tc>
          <w:tcPr>
            <w:tcW w:w="731"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灾害救助</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应急管理部门审批</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救助款物通知及划拨情况</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11</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因灾过渡期生活救助</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因灾过渡期生活救助标准、过渡期生活救助对象评议结果公示（灾民姓名、受灾情况、拟救助金额、监督举报电话）</w:t>
            </w:r>
            <w:r>
              <w:rPr>
                <w:rFonts w:ascii="Times New Roman" w:hAnsi="Times New Roman" w:eastAsia="仿宋_GB2312"/>
                <w:sz w:val="18"/>
                <w:szCs w:val="18"/>
              </w:rPr>
              <w:t xml:space="preserve">                                         </w:t>
            </w:r>
            <w:r>
              <w:rPr>
                <w:rFonts w:hint="eastAsia" w:ascii="Times New Roman" w:hAnsi="Times New Roman" w:eastAsia="仿宋_GB2312"/>
                <w:sz w:val="18"/>
                <w:szCs w:val="18"/>
              </w:rPr>
              <w:t>过渡期生活救助对象确定（灾民姓名、受灾情况、救助金额、监督举报电话</w:t>
            </w:r>
            <w:r>
              <w:rPr>
                <w:rFonts w:ascii="Times New Roman" w:hAnsi="Times New Roman" w:eastAsia="仿宋_GB2312"/>
                <w:sz w:val="18"/>
                <w:szCs w:val="18"/>
              </w:rPr>
              <w:t>)</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1"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12</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灾后救助</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居民住房恢复重建救助</w:t>
            </w:r>
          </w:p>
        </w:tc>
        <w:tc>
          <w:tcPr>
            <w:tcW w:w="2340" w:type="dxa"/>
            <w:vAlign w:val="center"/>
          </w:tcPr>
          <w:p>
            <w:pPr>
              <w:rPr>
                <w:rFonts w:ascii="Times New Roman" w:hAnsi="Times New Roman" w:eastAsia="仿宋_GB2312"/>
                <w:sz w:val="18"/>
                <w:szCs w:val="18"/>
              </w:rPr>
            </w:pPr>
            <w:r>
              <w:rPr>
                <w:rFonts w:hint="eastAsia" w:ascii="Times New Roman" w:hAnsi="Times New Roman" w:eastAsia="仿宋_GB2312"/>
                <w:sz w:val="18"/>
                <w:szCs w:val="18"/>
              </w:rPr>
              <w:t>居民住房恢复重建救助标准（居民因灾倒房、损房恢复重建具体救助标准）</w:t>
            </w:r>
            <w:r>
              <w:rPr>
                <w:rFonts w:ascii="Times New Roman" w:hAnsi="Times New Roman" w:eastAsia="仿宋_GB2312"/>
                <w:sz w:val="18"/>
                <w:szCs w:val="18"/>
              </w:rPr>
              <w:t xml:space="preserve">                            </w:t>
            </w:r>
          </w:p>
          <w:p>
            <w:pPr>
              <w:rPr>
                <w:rFonts w:ascii="Times New Roman" w:hAnsi="Times New Roman" w:eastAsia="仿宋_GB2312" w:cs="宋体"/>
                <w:sz w:val="18"/>
                <w:szCs w:val="18"/>
              </w:rPr>
            </w:pPr>
            <w:r>
              <w:rPr>
                <w:rFonts w:hint="eastAsia" w:ascii="Times New Roman" w:hAnsi="Times New Roman" w:eastAsia="仿宋_GB2312"/>
                <w:sz w:val="18"/>
                <w:szCs w:val="18"/>
              </w:rPr>
              <w:t>居民住房恢复重建救助对象评议结果公示（公开灾民姓名、受灾情况、拟救助标准、监督举报电话）</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cs="宋体"/>
                <w:sz w:val="18"/>
                <w:szCs w:val="18"/>
              </w:rPr>
              <w:t>13</w:t>
            </w:r>
          </w:p>
        </w:tc>
        <w:tc>
          <w:tcPr>
            <w:tcW w:w="731"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款物管理</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捐赠款物信息</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年度捐赠款物信息以及款物使用情况</w:t>
            </w:r>
          </w:p>
        </w:tc>
        <w:tc>
          <w:tcPr>
            <w:tcW w:w="2520"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cs="宋体"/>
                <w:sz w:val="18"/>
                <w:szCs w:val="18"/>
              </w:rPr>
              <w:t>14</w:t>
            </w:r>
          </w:p>
        </w:tc>
        <w:tc>
          <w:tcPr>
            <w:tcW w:w="731" w:type="dxa"/>
            <w:vMerge w:val="continue"/>
            <w:vAlign w:val="center"/>
          </w:tcPr>
          <w:p>
            <w:pPr>
              <w:jc w:val="center"/>
              <w:rPr>
                <w:rFonts w:ascii="Times New Roman" w:hAnsi="Times New Roman" w:eastAsia="仿宋_GB2312" w:cs="宋体"/>
                <w:sz w:val="18"/>
                <w:szCs w:val="18"/>
              </w:rPr>
            </w:pP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年度款物使用情况</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年度救灾资金和救灾物资等使用情况</w:t>
            </w:r>
          </w:p>
        </w:tc>
        <w:tc>
          <w:tcPr>
            <w:tcW w:w="2520"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pPr>
              <w:jc w:val="center"/>
              <w:rPr>
                <w:rFonts w:ascii="Times New Roman" w:hAnsi="Times New Roman" w:eastAsia="仿宋_GB2312"/>
                <w:sz w:val="18"/>
                <w:szCs w:val="18"/>
              </w:rPr>
            </w:pPr>
            <w:r>
              <w:rPr>
                <w:rFonts w:ascii="Times New Roman" w:hAnsi="Times New Roman" w:eastAsia="仿宋_GB2312" w:cs="宋体"/>
                <w:sz w:val="18"/>
                <w:szCs w:val="18"/>
              </w:rPr>
              <w:t>15</w:t>
            </w:r>
          </w:p>
        </w:tc>
        <w:tc>
          <w:tcPr>
            <w:tcW w:w="731"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sz w:val="18"/>
                <w:szCs w:val="18"/>
              </w:rPr>
              <w:t>工作动态</w:t>
            </w:r>
          </w:p>
        </w:tc>
        <w:tc>
          <w:tcPr>
            <w:tcW w:w="709"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工作信息</w:t>
            </w:r>
          </w:p>
        </w:tc>
        <w:tc>
          <w:tcPr>
            <w:tcW w:w="234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防灾减灾救灾其他相关动态信息</w:t>
            </w:r>
          </w:p>
        </w:tc>
        <w:tc>
          <w:tcPr>
            <w:tcW w:w="2520"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pPr>
              <w:jc w:val="center"/>
              <w:rPr>
                <w:rFonts w:ascii="Times New Roman" w:hAnsi="Times New Roman" w:eastAsia="仿宋"/>
                <w:sz w:val="30"/>
                <w:szCs w:val="30"/>
              </w:rPr>
            </w:pPr>
          </w:p>
        </w:tc>
        <w:tc>
          <w:tcPr>
            <w:tcW w:w="717"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bl>
    <w:p>
      <w:pPr>
        <w:rPr>
          <w:rFonts w:ascii="Times New Roman" w:hAnsi="Times New Roman" w:eastAsia="方正小标宋_GBK"/>
          <w:b/>
          <w:bCs/>
          <w:sz w:val="30"/>
        </w:rPr>
      </w:pPr>
    </w:p>
    <w:p>
      <w:pPr>
        <w:pStyle w:val="2"/>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w:t>
      </w:r>
      <w:r>
        <w:rPr>
          <w:rFonts w:hint="eastAsia" w:ascii="Times New Roman" w:hAnsi="Times New Roman" w:eastAsia="方正小标宋_GBK"/>
          <w:sz w:val="30"/>
          <w:lang w:eastAsia="zh-CN"/>
        </w:rPr>
        <w:t>九</w:t>
      </w:r>
      <w:r>
        <w:rPr>
          <w:rFonts w:hint="eastAsia" w:ascii="Times New Roman" w:hAnsi="Times New Roman" w:eastAsia="方正小标宋_GBK"/>
          <w:sz w:val="30"/>
        </w:rPr>
        <w:t>）食品药品监管领域基层政务公开标准目录</w:t>
      </w:r>
    </w:p>
    <w:tbl>
      <w:tblPr>
        <w:tblStyle w:val="6"/>
        <w:tblW w:w="152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7"/>
        <w:gridCol w:w="663"/>
        <w:gridCol w:w="672"/>
        <w:gridCol w:w="2134"/>
        <w:gridCol w:w="2520"/>
        <w:gridCol w:w="1620"/>
        <w:gridCol w:w="1586"/>
        <w:gridCol w:w="1729"/>
        <w:gridCol w:w="573"/>
        <w:gridCol w:w="627"/>
        <w:gridCol w:w="505"/>
        <w:gridCol w:w="606"/>
        <w:gridCol w:w="70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5"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134"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58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72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2"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134"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586" w:type="dxa"/>
            <w:vMerge w:val="continue"/>
            <w:vAlign w:val="center"/>
          </w:tcPr>
          <w:p>
            <w:pPr>
              <w:widowControl/>
              <w:jc w:val="center"/>
              <w:rPr>
                <w:rFonts w:ascii="Times New Roman" w:hAnsi="Times New Roman" w:eastAsia="黑体" w:cs="宋体"/>
                <w:kern w:val="0"/>
                <w:sz w:val="22"/>
              </w:rPr>
            </w:pPr>
          </w:p>
        </w:tc>
        <w:tc>
          <w:tcPr>
            <w:tcW w:w="1729"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0" w:hRule="atLeast"/>
          <w:jc w:val="center"/>
        </w:trPr>
        <w:tc>
          <w:tcPr>
            <w:tcW w:w="587"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663"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监督检查</w:t>
            </w:r>
          </w:p>
        </w:tc>
        <w:tc>
          <w:tcPr>
            <w:tcW w:w="672" w:type="dxa"/>
            <w:noWrap/>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食品生产经营监督检查</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检查制度、检查标准、检查结果等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食品安全法》</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《食品生产经营日常监督检查管理办法》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tcPr>
          <w:p>
            <w:pPr>
              <w:jc w:val="center"/>
              <w:rPr>
                <w:rFonts w:ascii="Times New Roman" w:hAnsi="Times New Roman" w:eastAsia="仿宋"/>
                <w:sz w:val="30"/>
                <w:szCs w:val="30"/>
              </w:rPr>
            </w:pPr>
          </w:p>
        </w:tc>
        <w:tc>
          <w:tcPr>
            <w:tcW w:w="505"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5" w:hRule="atLeast"/>
          <w:jc w:val="center"/>
        </w:trPr>
        <w:tc>
          <w:tcPr>
            <w:tcW w:w="587"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663" w:type="dxa"/>
            <w:noWrap/>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行政处罚</w:t>
            </w: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食品生产经营行政处罚</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处罚对象、案件名称、违法主要事实、处罚种类和内容、处罚依据、作出处罚决定部门、处罚时间、处罚决定书文号、处罚履行方式和期限等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《食品药品行政处罚案件信息公开实施细则》</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《市场监督管理行政处罚程序暂行规定》</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行政处罚决定形成之日起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5" w:hRule="atLeast"/>
          <w:jc w:val="center"/>
        </w:trPr>
        <w:tc>
          <w:tcPr>
            <w:tcW w:w="587" w:type="dxa"/>
            <w:vMerge w:val="restart"/>
            <w:noWrap/>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663" w:type="dxa"/>
            <w:vMerge w:val="restart"/>
            <w:noWrap/>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行政审批</w:t>
            </w:r>
          </w:p>
        </w:tc>
        <w:tc>
          <w:tcPr>
            <w:tcW w:w="672" w:type="dxa"/>
            <w:vAlign w:val="center"/>
          </w:tcPr>
          <w:p>
            <w:pPr>
              <w:widowControl/>
              <w:jc w:val="center"/>
              <w:textAlignment w:val="center"/>
              <w:rPr>
                <w:rFonts w:ascii="Times New Roman" w:hAnsi="Times New Roman" w:cs="宋体"/>
                <w:sz w:val="24"/>
                <w:szCs w:val="24"/>
              </w:rPr>
            </w:pPr>
            <w:r>
              <w:rPr>
                <w:rFonts w:hint="eastAsia" w:ascii="Times New Roman" w:hAnsi="Times New Roman" w:eastAsia="仿宋_GB2312"/>
                <w:sz w:val="18"/>
                <w:szCs w:val="18"/>
              </w:rPr>
              <w:t>食品生产经营许可服务指南</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适用范围、审批依据、受理机构、申请条件、申请材料目录、办理基本流程、办结时限、收费依据及标准、结果送达、监督投诉渠道等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《中华人民共和国食品安全法》</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30" w:hRule="atLeast"/>
          <w:jc w:val="center"/>
        </w:trPr>
        <w:tc>
          <w:tcPr>
            <w:tcW w:w="587" w:type="dxa"/>
            <w:vMerge w:val="continue"/>
            <w:noWrap/>
            <w:vAlign w:val="center"/>
          </w:tcPr>
          <w:p>
            <w:pPr>
              <w:jc w:val="center"/>
              <w:rPr>
                <w:rFonts w:ascii="Times New Roman" w:hAnsi="Times New Roman" w:eastAsia="仿宋_GB2312"/>
                <w:sz w:val="18"/>
                <w:szCs w:val="18"/>
              </w:rPr>
            </w:pPr>
          </w:p>
        </w:tc>
        <w:tc>
          <w:tcPr>
            <w:tcW w:w="663" w:type="dxa"/>
            <w:vMerge w:val="continue"/>
            <w:noWrap/>
            <w:vAlign w:val="center"/>
          </w:tcPr>
          <w:p>
            <w:pPr>
              <w:spacing w:line="300" w:lineRule="exact"/>
              <w:jc w:val="center"/>
              <w:rPr>
                <w:rFonts w:ascii="Times New Roman" w:hAnsi="Times New Roman" w:eastAsia="仿宋_GB2312"/>
                <w:sz w:val="18"/>
                <w:szCs w:val="18"/>
              </w:rPr>
            </w:pPr>
          </w:p>
        </w:tc>
        <w:tc>
          <w:tcPr>
            <w:tcW w:w="672" w:type="dxa"/>
            <w:vAlign w:val="center"/>
          </w:tcPr>
          <w:p>
            <w:pPr>
              <w:widowControl/>
              <w:jc w:val="center"/>
              <w:textAlignment w:val="center"/>
              <w:rPr>
                <w:rFonts w:ascii="Times New Roman" w:hAnsi="Times New Roman" w:cs="宋体"/>
                <w:sz w:val="24"/>
                <w:szCs w:val="24"/>
              </w:rPr>
            </w:pPr>
            <w:r>
              <w:rPr>
                <w:rFonts w:hint="eastAsia" w:ascii="Times New Roman" w:hAnsi="Times New Roman" w:eastAsia="仿宋_GB2312"/>
                <w:sz w:val="18"/>
                <w:szCs w:val="18"/>
              </w:rPr>
              <w:t>食品生产经营许可基本信息</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生产经营者名称、许可证编号、法定代表人（负责人）、生产地址</w:t>
            </w:r>
            <w:r>
              <w:rPr>
                <w:rFonts w:ascii="Times New Roman" w:hAnsi="Times New Roman" w:eastAsia="仿宋_GB2312"/>
                <w:sz w:val="18"/>
                <w:szCs w:val="18"/>
              </w:rPr>
              <w:t>/</w:t>
            </w:r>
            <w:r>
              <w:rPr>
                <w:rFonts w:hint="eastAsia" w:ascii="Times New Roman" w:hAnsi="Times New Roman" w:eastAsia="仿宋_GB2312"/>
                <w:sz w:val="18"/>
                <w:szCs w:val="18"/>
              </w:rPr>
              <w:t>经营场所、食品类别</w:t>
            </w:r>
            <w:r>
              <w:rPr>
                <w:rFonts w:ascii="Times New Roman" w:hAnsi="Times New Roman" w:eastAsia="仿宋_GB2312"/>
                <w:sz w:val="18"/>
                <w:szCs w:val="18"/>
              </w:rPr>
              <w:t>/</w:t>
            </w:r>
            <w:r>
              <w:rPr>
                <w:rFonts w:hint="eastAsia" w:ascii="Times New Roman" w:hAnsi="Times New Roman" w:eastAsia="仿宋_GB2312"/>
                <w:sz w:val="18"/>
                <w:szCs w:val="18"/>
              </w:rPr>
              <w:t>经营项目、日常监督管理机构、投诉举报电话、有效期限等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《中华人民共和国食品安全法》</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729"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5" w:hRule="atLeast"/>
          <w:jc w:val="center"/>
        </w:trPr>
        <w:tc>
          <w:tcPr>
            <w:tcW w:w="587" w:type="dxa"/>
            <w:vMerge w:val="restart"/>
            <w:vAlign w:val="center"/>
          </w:tcPr>
          <w:p>
            <w:pPr>
              <w:jc w:val="center"/>
              <w:rPr>
                <w:rFonts w:ascii="Times New Roman" w:hAnsi="Times New Roman" w:eastAsia="仿宋_GB2312" w:cs="宋体"/>
                <w:sz w:val="18"/>
                <w:szCs w:val="18"/>
              </w:rPr>
            </w:pPr>
            <w:r>
              <w:rPr>
                <w:rFonts w:ascii="Times New Roman" w:hAnsi="Times New Roman" w:eastAsia="仿宋_GB2312" w:cs="宋体"/>
                <w:sz w:val="18"/>
                <w:szCs w:val="18"/>
              </w:rPr>
              <w:t>4</w:t>
            </w:r>
          </w:p>
        </w:tc>
        <w:tc>
          <w:tcPr>
            <w:tcW w:w="663" w:type="dxa"/>
            <w:vMerge w:val="restart"/>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公共服务</w:t>
            </w: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食品安全消费提示警示</w:t>
            </w:r>
          </w:p>
        </w:tc>
        <w:tc>
          <w:tcPr>
            <w:tcW w:w="2134" w:type="dxa"/>
            <w:vAlign w:val="center"/>
          </w:tcPr>
          <w:p>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食品安全消费提示、警示信息</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7</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729" w:type="dxa"/>
            <w:vAlign w:val="center"/>
          </w:tcPr>
          <w:p>
            <w:pPr>
              <w:widowControl/>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r>
              <w:rPr>
                <w:rFonts w:hint="eastAsia" w:ascii="Times New Roman" w:hAnsi="Times New Roman" w:eastAsia="仿宋_GB2312"/>
                <w:sz w:val="18"/>
                <w:szCs w:val="18"/>
              </w:rPr>
              <w:t>■两微一端</w:t>
            </w:r>
            <w:r>
              <w:rPr>
                <w:rFonts w:ascii="Times New Roman" w:hAnsi="Times New Roman" w:eastAsia="仿宋_GB2312"/>
                <w:sz w:val="18"/>
                <w:szCs w:val="18"/>
              </w:rPr>
              <w:t xml:space="preserve">        </w:t>
            </w:r>
          </w:p>
          <w:p>
            <w:pPr>
              <w:widowControl/>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5" w:hRule="atLeast"/>
          <w:jc w:val="center"/>
        </w:trPr>
        <w:tc>
          <w:tcPr>
            <w:tcW w:w="587" w:type="dxa"/>
            <w:vMerge w:val="continue"/>
          </w:tcPr>
          <w:p>
            <w:pPr>
              <w:jc w:val="center"/>
              <w:rPr>
                <w:rFonts w:ascii="Times New Roman" w:hAnsi="Times New Roman" w:eastAsia="仿宋_GB2312" w:cs="宋体"/>
                <w:sz w:val="18"/>
                <w:szCs w:val="18"/>
              </w:rPr>
            </w:pPr>
          </w:p>
        </w:tc>
        <w:tc>
          <w:tcPr>
            <w:tcW w:w="663" w:type="dxa"/>
            <w:vMerge w:val="continue"/>
            <w:vAlign w:val="center"/>
          </w:tcPr>
          <w:p>
            <w:pPr>
              <w:spacing w:line="300" w:lineRule="exact"/>
              <w:jc w:val="center"/>
              <w:rPr>
                <w:rFonts w:ascii="Times New Roman" w:hAnsi="Times New Roman" w:eastAsia="仿宋_GB2312"/>
                <w:sz w:val="18"/>
                <w:szCs w:val="18"/>
              </w:rPr>
            </w:pP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食品安全应急处置</w:t>
            </w:r>
          </w:p>
        </w:tc>
        <w:tc>
          <w:tcPr>
            <w:tcW w:w="2134"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应急组织机构及职责、应急保障、监测预警、应急响应、热点问题落实情况等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ascii="Times New Roman" w:hAnsi="Times New Roman" w:eastAsia="仿宋_GB2312"/>
                <w:sz w:val="18"/>
                <w:szCs w:val="18"/>
              </w:rPr>
              <w:t xml:space="preserve"> </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729" w:type="dxa"/>
            <w:vAlign w:val="center"/>
          </w:tcPr>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587" w:type="dxa"/>
            <w:vMerge w:val="continue"/>
          </w:tcPr>
          <w:p>
            <w:pPr>
              <w:jc w:val="center"/>
              <w:rPr>
                <w:rFonts w:ascii="Times New Roman" w:hAnsi="Times New Roman" w:eastAsia="仿宋_GB2312" w:cs="宋体"/>
                <w:sz w:val="18"/>
                <w:szCs w:val="18"/>
              </w:rPr>
            </w:pPr>
          </w:p>
        </w:tc>
        <w:tc>
          <w:tcPr>
            <w:tcW w:w="663" w:type="dxa"/>
            <w:vMerge w:val="continue"/>
          </w:tcPr>
          <w:p>
            <w:pPr>
              <w:jc w:val="center"/>
              <w:rPr>
                <w:rFonts w:ascii="Times New Roman" w:hAnsi="Times New Roman" w:eastAsia="仿宋_GB2312" w:cs="宋体"/>
                <w:sz w:val="18"/>
                <w:szCs w:val="18"/>
              </w:rPr>
            </w:pP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食品药品投诉举报</w:t>
            </w:r>
          </w:p>
        </w:tc>
        <w:tc>
          <w:tcPr>
            <w:tcW w:w="2134" w:type="dxa"/>
            <w:vAlign w:val="center"/>
          </w:tcPr>
          <w:p>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食品药品投诉举报管理制度和政策、受理投诉举报的途径等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《食品药品投诉举报管理办法》</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729" w:type="dxa"/>
            <w:vAlign w:val="center"/>
          </w:tcPr>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10" w:hRule="atLeast"/>
          <w:jc w:val="center"/>
        </w:trPr>
        <w:tc>
          <w:tcPr>
            <w:tcW w:w="587" w:type="dxa"/>
            <w:vMerge w:val="continue"/>
          </w:tcPr>
          <w:p>
            <w:pPr>
              <w:jc w:val="center"/>
              <w:rPr>
                <w:rFonts w:ascii="Times New Roman" w:hAnsi="Times New Roman" w:eastAsia="仿宋_GB2312" w:cs="宋体"/>
                <w:sz w:val="18"/>
                <w:szCs w:val="18"/>
              </w:rPr>
            </w:pPr>
          </w:p>
        </w:tc>
        <w:tc>
          <w:tcPr>
            <w:tcW w:w="663" w:type="dxa"/>
            <w:vMerge w:val="continue"/>
          </w:tcPr>
          <w:p>
            <w:pPr>
              <w:jc w:val="center"/>
              <w:rPr>
                <w:rFonts w:ascii="Times New Roman" w:hAnsi="Times New Roman" w:eastAsia="仿宋_GB2312" w:cs="宋体"/>
                <w:sz w:val="18"/>
                <w:szCs w:val="18"/>
              </w:rPr>
            </w:pPr>
          </w:p>
        </w:tc>
        <w:tc>
          <w:tcPr>
            <w:tcW w:w="672" w:type="dxa"/>
            <w:vAlign w:val="center"/>
          </w:tcPr>
          <w:p>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食品用药安全宣传活动</w:t>
            </w:r>
          </w:p>
        </w:tc>
        <w:tc>
          <w:tcPr>
            <w:tcW w:w="2134" w:type="dxa"/>
            <w:vAlign w:val="center"/>
          </w:tcPr>
          <w:p>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活动时间、活动地点、活动形式、活动主题和内容等</w:t>
            </w:r>
          </w:p>
        </w:tc>
        <w:tc>
          <w:tcPr>
            <w:tcW w:w="25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7</w:t>
            </w:r>
            <w:r>
              <w:rPr>
                <w:rFonts w:hint="eastAsia" w:ascii="Times New Roman" w:hAnsi="Times New Roman" w:eastAsia="仿宋_GB2312"/>
                <w:sz w:val="18"/>
                <w:szCs w:val="18"/>
              </w:rPr>
              <w:t>个工作日内</w:t>
            </w:r>
          </w:p>
        </w:tc>
        <w:tc>
          <w:tcPr>
            <w:tcW w:w="1586" w:type="dxa"/>
            <w:vAlign w:val="center"/>
          </w:tcPr>
          <w:p>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729" w:type="dxa"/>
            <w:vAlign w:val="center"/>
          </w:tcPr>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tcPr>
          <w:p>
            <w:pPr>
              <w:jc w:val="center"/>
              <w:rPr>
                <w:rFonts w:ascii="Times New Roman" w:hAnsi="Times New Roman" w:eastAsia="仿宋"/>
                <w:sz w:val="30"/>
                <w:szCs w:val="30"/>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pPr>
              <w:jc w:val="center"/>
              <w:rPr>
                <w:rFonts w:ascii="Times New Roman" w:hAnsi="Times New Roman" w:eastAsia="仿宋"/>
                <w:sz w:val="30"/>
                <w:szCs w:val="30"/>
              </w:rPr>
            </w:pPr>
          </w:p>
        </w:tc>
        <w:tc>
          <w:tcPr>
            <w:tcW w:w="70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pStyle w:val="2"/>
        <w:spacing w:line="600" w:lineRule="exact"/>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（十）公共资源交易领域基层政务公开标准目录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042"/>
        <w:gridCol w:w="900"/>
        <w:gridCol w:w="2160"/>
        <w:gridCol w:w="2520"/>
        <w:gridCol w:w="1620"/>
        <w:gridCol w:w="1153"/>
        <w:gridCol w:w="1840"/>
        <w:gridCol w:w="573"/>
        <w:gridCol w:w="627"/>
        <w:gridCol w:w="505"/>
        <w:gridCol w:w="644"/>
        <w:gridCol w:w="66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序号</w:t>
            </w:r>
          </w:p>
        </w:tc>
        <w:tc>
          <w:tcPr>
            <w:tcW w:w="1942"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公开事项</w:t>
            </w:r>
          </w:p>
        </w:tc>
        <w:tc>
          <w:tcPr>
            <w:tcW w:w="216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公开内容（要素）</w:t>
            </w:r>
          </w:p>
        </w:tc>
        <w:tc>
          <w:tcPr>
            <w:tcW w:w="252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公开依据</w:t>
            </w:r>
          </w:p>
        </w:tc>
        <w:tc>
          <w:tcPr>
            <w:tcW w:w="162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公开时限</w:t>
            </w:r>
          </w:p>
        </w:tc>
        <w:tc>
          <w:tcPr>
            <w:tcW w:w="1153"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公开主体</w:t>
            </w:r>
          </w:p>
        </w:tc>
        <w:tc>
          <w:tcPr>
            <w:tcW w:w="184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200"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公开对象</w:t>
            </w:r>
          </w:p>
        </w:tc>
        <w:tc>
          <w:tcPr>
            <w:tcW w:w="1149"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公开方式</w:t>
            </w:r>
          </w:p>
        </w:tc>
        <w:tc>
          <w:tcPr>
            <w:tcW w:w="1356" w:type="dxa"/>
            <w:gridSpan w:val="2"/>
            <w:vAlign w:val="center"/>
          </w:tcPr>
          <w:p>
            <w:pPr>
              <w:widowControl/>
              <w:jc w:val="center"/>
              <w:rPr>
                <w:rFonts w:ascii="黑体" w:hAnsi="宋体" w:eastAsia="黑体" w:cs="宋体"/>
                <w:kern w:val="0"/>
                <w:sz w:val="22"/>
              </w:rPr>
            </w:pPr>
            <w:r>
              <w:rPr>
                <w:rFonts w:hint="eastAsia" w:ascii="黑体" w:hAnsi="宋体"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黑体" w:hAnsi="宋体" w:eastAsia="黑体" w:cs="宋体"/>
                <w:kern w:val="0"/>
                <w:sz w:val="22"/>
              </w:rPr>
            </w:pPr>
          </w:p>
        </w:tc>
        <w:tc>
          <w:tcPr>
            <w:tcW w:w="1042"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一级事项</w:t>
            </w:r>
          </w:p>
        </w:tc>
        <w:tc>
          <w:tcPr>
            <w:tcW w:w="900"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二级事项</w:t>
            </w:r>
          </w:p>
        </w:tc>
        <w:tc>
          <w:tcPr>
            <w:tcW w:w="2160" w:type="dxa"/>
            <w:vMerge w:val="continue"/>
            <w:vAlign w:val="center"/>
          </w:tcPr>
          <w:p>
            <w:pPr>
              <w:widowControl/>
              <w:jc w:val="center"/>
              <w:rPr>
                <w:rFonts w:ascii="黑体" w:hAnsi="宋体" w:eastAsia="黑体" w:cs="宋体"/>
                <w:kern w:val="0"/>
                <w:sz w:val="22"/>
              </w:rPr>
            </w:pPr>
          </w:p>
        </w:tc>
        <w:tc>
          <w:tcPr>
            <w:tcW w:w="2520" w:type="dxa"/>
            <w:vMerge w:val="continue"/>
            <w:vAlign w:val="center"/>
          </w:tcPr>
          <w:p>
            <w:pPr>
              <w:widowControl/>
              <w:jc w:val="center"/>
              <w:rPr>
                <w:rFonts w:ascii="黑体" w:hAnsi="宋体" w:eastAsia="黑体" w:cs="宋体"/>
                <w:kern w:val="0"/>
                <w:sz w:val="22"/>
              </w:rPr>
            </w:pPr>
          </w:p>
        </w:tc>
        <w:tc>
          <w:tcPr>
            <w:tcW w:w="1620" w:type="dxa"/>
            <w:vMerge w:val="continue"/>
            <w:vAlign w:val="center"/>
          </w:tcPr>
          <w:p>
            <w:pPr>
              <w:widowControl/>
              <w:jc w:val="center"/>
              <w:rPr>
                <w:rFonts w:ascii="黑体" w:hAnsi="宋体" w:eastAsia="黑体" w:cs="宋体"/>
                <w:kern w:val="0"/>
                <w:sz w:val="22"/>
              </w:rPr>
            </w:pPr>
          </w:p>
        </w:tc>
        <w:tc>
          <w:tcPr>
            <w:tcW w:w="1153" w:type="dxa"/>
            <w:vMerge w:val="continue"/>
            <w:vAlign w:val="center"/>
          </w:tcPr>
          <w:p>
            <w:pPr>
              <w:widowControl/>
              <w:jc w:val="center"/>
              <w:rPr>
                <w:rFonts w:ascii="黑体" w:hAnsi="宋体" w:eastAsia="黑体" w:cs="宋体"/>
                <w:kern w:val="0"/>
                <w:sz w:val="22"/>
              </w:rPr>
            </w:pPr>
          </w:p>
        </w:tc>
        <w:tc>
          <w:tcPr>
            <w:tcW w:w="1840" w:type="dxa"/>
            <w:vMerge w:val="continue"/>
            <w:vAlign w:val="center"/>
          </w:tcPr>
          <w:p>
            <w:pPr>
              <w:widowControl/>
              <w:jc w:val="center"/>
              <w:rPr>
                <w:rFonts w:ascii="黑体" w:hAnsi="宋体" w:eastAsia="黑体" w:cs="宋体"/>
                <w:kern w:val="0"/>
                <w:sz w:val="22"/>
              </w:rPr>
            </w:pPr>
          </w:p>
        </w:tc>
        <w:tc>
          <w:tcPr>
            <w:tcW w:w="573"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全社会</w:t>
            </w:r>
          </w:p>
        </w:tc>
        <w:tc>
          <w:tcPr>
            <w:tcW w:w="627"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特定群众</w:t>
            </w:r>
          </w:p>
        </w:tc>
        <w:tc>
          <w:tcPr>
            <w:tcW w:w="505"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主动</w:t>
            </w:r>
          </w:p>
        </w:tc>
        <w:tc>
          <w:tcPr>
            <w:tcW w:w="644" w:type="dxa"/>
            <w:vAlign w:val="center"/>
          </w:tcPr>
          <w:p>
            <w:pPr>
              <w:widowControl/>
              <w:jc w:val="center"/>
              <w:rPr>
                <w:rFonts w:ascii="黑体" w:hAnsi="宋体" w:eastAsia="黑体" w:cs="宋体"/>
                <w:kern w:val="0"/>
                <w:sz w:val="22"/>
              </w:rPr>
            </w:pPr>
            <w:r>
              <w:rPr>
                <w:rFonts w:hint="eastAsia" w:ascii="黑体" w:hAnsi="宋体" w:eastAsia="黑体" w:cs="宋体"/>
                <w:kern w:val="0"/>
                <w:sz w:val="22"/>
              </w:rPr>
              <w:t>依申请公开</w:t>
            </w:r>
          </w:p>
        </w:tc>
        <w:tc>
          <w:tcPr>
            <w:tcW w:w="665" w:type="dxa"/>
            <w:vAlign w:val="center"/>
          </w:tcPr>
          <w:p>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1042"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noWrap/>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审批核准信息</w:t>
            </w:r>
          </w:p>
        </w:tc>
        <w:tc>
          <w:tcPr>
            <w:tcW w:w="216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招标内容、招标范围、招标组织形式、招标方式、招标估算金额、招标事项审核或核准部门。</w:t>
            </w:r>
          </w:p>
        </w:tc>
        <w:tc>
          <w:tcPr>
            <w:tcW w:w="25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lang w:eastAsia="zh-CN"/>
              </w:rPr>
              <w:t>《中华人民共和国招标投标法实施条例》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、《国务院办公厅关于推进公共资源配置领域政府信息公开的意见》</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noWrap/>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noWrap/>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noWrap/>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 w:hRule="atLeast"/>
          <w:jc w:val="center"/>
        </w:trPr>
        <w:tc>
          <w:tcPr>
            <w:tcW w:w="540" w:type="dxa"/>
            <w:noWrap/>
            <w:vAlign w:val="center"/>
          </w:tcPr>
          <w:p>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1042" w:type="dxa"/>
            <w:noWrap/>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资格预审公告</w:t>
            </w:r>
          </w:p>
        </w:tc>
        <w:tc>
          <w:tcPr>
            <w:tcW w:w="2160" w:type="dxa"/>
            <w:vAlign w:val="center"/>
          </w:tcPr>
          <w:p>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招标项目名称、内容、范围、规模、资金来源；投标资格能力要求，以及是否接受联合体投标；获取资格预审文件的时间、方式；递交资格预审文件的截止时间、方式；招标人及其招标代理机构的名称、地址、联系人及联系方式；采用电子招标投标方式的，潜在投标人访问电子招标投标交易平台的网址和方法；其他依法应当载明的内容。</w:t>
            </w:r>
          </w:p>
        </w:tc>
        <w:tc>
          <w:tcPr>
            <w:tcW w:w="25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《中华人民共和国招标投标法》、《中华人民共和国</w:t>
            </w:r>
            <w:r>
              <w:rPr>
                <w:rFonts w:hint="eastAsia" w:ascii="Times New Roman" w:hAnsi="Times New Roman" w:eastAsia="仿宋_GB2312"/>
                <w:sz w:val="18"/>
                <w:szCs w:val="18"/>
                <w:lang w:eastAsia="zh-CN"/>
              </w:rPr>
              <w:t>招</w:t>
            </w:r>
            <w:r>
              <w:rPr>
                <w:rFonts w:hint="eastAsia" w:ascii="Times New Roman" w:hAnsi="Times New Roman" w:eastAsia="仿宋_GB2312"/>
                <w:sz w:val="18"/>
                <w:szCs w:val="18"/>
              </w:rPr>
              <w:t>标投标法实施条例》、《国务院办公厅关于推进公共资源配置领域政府信息公开的意见》、《招标公告和公示信息发布管理办法》</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1042"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招标公告</w:t>
            </w:r>
          </w:p>
        </w:tc>
        <w:tc>
          <w:tcPr>
            <w:tcW w:w="216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招标项目名称、内容、范围、规模、资金来源；投标资格能力要求，以及是否接受联合体投标；获取招标文件的时间、方式；递交投标文件的截止时间、方式；招标人及其招标代理机构的名称、地址、联系人及联系方式；采用电子招标投标方式的，潜在投标人访问电子招标投标交易平台的网址和方法；其他依法应当载明的内容。</w:t>
            </w:r>
          </w:p>
        </w:tc>
        <w:tc>
          <w:tcPr>
            <w:tcW w:w="25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《中华人民共和国招标投标法》、《中华人民共和国</w:t>
            </w:r>
            <w:r>
              <w:rPr>
                <w:rFonts w:hint="eastAsia" w:ascii="Times New Roman" w:hAnsi="Times New Roman" w:eastAsia="仿宋_GB2312"/>
                <w:sz w:val="18"/>
                <w:szCs w:val="18"/>
                <w:lang w:eastAsia="zh-CN"/>
              </w:rPr>
              <w:t>招</w:t>
            </w:r>
            <w:r>
              <w:rPr>
                <w:rFonts w:hint="eastAsia" w:ascii="Times New Roman" w:hAnsi="Times New Roman" w:eastAsia="仿宋_GB2312"/>
                <w:sz w:val="18"/>
                <w:szCs w:val="18"/>
              </w:rPr>
              <w:t>标投标法实施条例》、《国务院办公厅关于推进公共资源配置领域政府信息公开的意见》、《招标公告和公示信息发布管理办法》、《电子招标投标办法》</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1042"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中标候选人公示</w:t>
            </w:r>
          </w:p>
        </w:tc>
        <w:tc>
          <w:tcPr>
            <w:tcW w:w="2160"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中标候选人排序、名称、投标报价、质量、工期（交货期），以及评标情况；中标候选人按照招标文件要求承诺的项目负责人姓名及其相关证书名称和编号；中标候选人响应招标文件要求的资格能力条件；提出异议的渠道和方式；</w:t>
            </w:r>
          </w:p>
          <w:p>
            <w:pPr>
              <w:jc w:val="left"/>
              <w:rPr>
                <w:rFonts w:ascii="Times New Roman" w:hAnsi="Times New Roman" w:eastAsia="仿宋_GB2312"/>
                <w:sz w:val="18"/>
                <w:szCs w:val="18"/>
              </w:rPr>
            </w:pPr>
            <w:r>
              <w:rPr>
                <w:rFonts w:hint="eastAsia" w:ascii="Times New Roman" w:hAnsi="Times New Roman" w:eastAsia="仿宋_GB2312"/>
                <w:sz w:val="18"/>
                <w:szCs w:val="18"/>
              </w:rPr>
              <w:t>招标文件规定公示的其他内容。</w:t>
            </w:r>
          </w:p>
        </w:tc>
        <w:tc>
          <w:tcPr>
            <w:tcW w:w="25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《中华人民共和国招标投标法》、《中华人民共和国</w:t>
            </w:r>
            <w:r>
              <w:rPr>
                <w:rFonts w:hint="eastAsia" w:ascii="Times New Roman" w:hAnsi="Times New Roman" w:eastAsia="仿宋_GB2312"/>
                <w:sz w:val="18"/>
                <w:szCs w:val="18"/>
                <w:lang w:eastAsia="zh-CN"/>
              </w:rPr>
              <w:t>招</w:t>
            </w:r>
            <w:r>
              <w:rPr>
                <w:rFonts w:hint="eastAsia" w:ascii="Times New Roman" w:hAnsi="Times New Roman" w:eastAsia="仿宋_GB2312"/>
                <w:sz w:val="18"/>
                <w:szCs w:val="18"/>
              </w:rPr>
              <w:t>标投标法实施条例》、《国务院办公厅关于推进公共资源配置领域政府信息公开的意见》、《招标公告和公示信息发布管理办法》、《电子招标投标办法》</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招标人或者其委托的招标代理机构</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104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中标结果</w:t>
            </w:r>
          </w:p>
        </w:tc>
        <w:tc>
          <w:tcPr>
            <w:tcW w:w="216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招标项目名称、中标人名称、中标价、工期、项目负责人、中标内容。</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《国务院办公厅关于推进公共资源配置领域政府信息公开的意见》、《招标公告和公示信息发布管理办法》、《电子招标投标办法》</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104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资格预审文件、招标文件澄清或修改</w:t>
            </w:r>
          </w:p>
        </w:tc>
        <w:tc>
          <w:tcPr>
            <w:tcW w:w="216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项目名称；标段名称；澄清或修改事项；招标人及其招标代理机构的名称、地址、联系人及联系方式。</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《中华人民共和国招标投标法》、《中华人民共和国</w:t>
            </w:r>
            <w:r>
              <w:rPr>
                <w:rFonts w:hint="eastAsia" w:ascii="Times New Roman" w:hAnsi="Times New Roman" w:eastAsia="仿宋_GB2312"/>
                <w:sz w:val="18"/>
                <w:szCs w:val="18"/>
                <w:lang w:eastAsia="zh-CN"/>
              </w:rPr>
              <w:t>招</w:t>
            </w:r>
            <w:r>
              <w:rPr>
                <w:rFonts w:hint="eastAsia" w:ascii="Times New Roman" w:hAnsi="Times New Roman" w:eastAsia="仿宋_GB2312"/>
                <w:sz w:val="18"/>
                <w:szCs w:val="18"/>
              </w:rPr>
              <w:t>标投标法实施条例》、《电子招标投标办法》</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104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招标公告和公示信息澄清、修改</w:t>
            </w:r>
          </w:p>
        </w:tc>
        <w:tc>
          <w:tcPr>
            <w:tcW w:w="216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项目名称；标段名称；澄清或修改事项；招标人及其招标代理机构的名称、地址、联系人及联系方式。</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《招标公告和公示信息发布管理办法》</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1042"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市场主体信用信息</w:t>
            </w:r>
          </w:p>
        </w:tc>
        <w:tc>
          <w:tcPr>
            <w:tcW w:w="216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当事人的姓名或者名称、地址；违反法律、法规或者规章的事实和证据；行政处罚的种类和依据；行政处罚的履行方式和期限；不服行政处罚决定，申请行政复议或者提起行政诉讼的途径和期限；作出行政处罚决定的行政机关名称和作出决定的日期。</w:t>
            </w:r>
          </w:p>
        </w:tc>
        <w:tc>
          <w:tcPr>
            <w:tcW w:w="252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行政处罚法》、</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、《国务院办公厅关于推进公共资源配置领域政府信息公开的意见》</w:t>
            </w:r>
          </w:p>
        </w:tc>
        <w:tc>
          <w:tcPr>
            <w:tcW w:w="162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153" w:type="dxa"/>
            <w:vAlign w:val="center"/>
          </w:tcPr>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仿宋_GB2312" w:hAnsi="仿宋" w:eastAsia="仿宋_GB2312" w:cs="宋体"/>
                <w:sz w:val="18"/>
                <w:szCs w:val="18"/>
              </w:rPr>
            </w:pPr>
          </w:p>
        </w:tc>
        <w:tc>
          <w:tcPr>
            <w:tcW w:w="50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pPr>
              <w:jc w:val="center"/>
              <w:rPr>
                <w:rFonts w:ascii="仿宋_GB2312" w:hAnsi="仿宋" w:eastAsia="仿宋_GB2312" w:cs="宋体"/>
                <w:sz w:val="18"/>
                <w:szCs w:val="18"/>
              </w:rPr>
            </w:pPr>
          </w:p>
        </w:tc>
        <w:tc>
          <w:tcPr>
            <w:tcW w:w="665" w:type="dxa"/>
            <w:vAlign w:val="center"/>
          </w:tcPr>
          <w:p>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仿宋_GB2312" w:hAnsi="仿宋" w:eastAsia="仿宋_GB2312" w:cs="宋体"/>
                <w:sz w:val="18"/>
                <w:szCs w:val="18"/>
              </w:rPr>
            </w:pPr>
          </w:p>
        </w:tc>
      </w:tr>
    </w:tbl>
    <w:p>
      <w:pPr>
        <w:pStyle w:val="2"/>
        <w:jc w:val="center"/>
        <w:rPr>
          <w:rFonts w:ascii="Times New Roman" w:hAnsi="Times New Roman" w:eastAsia="方正小标宋_GBK"/>
          <w:sz w:val="30"/>
        </w:rPr>
      </w:pPr>
      <w:r>
        <w:rPr>
          <w:rFonts w:hint="eastAsia" w:ascii="Times New Roman" w:hAnsi="Times New Roman" w:eastAsia="方正小标宋_GBK"/>
          <w:sz w:val="30"/>
        </w:rPr>
        <w:t>（十</w:t>
      </w:r>
      <w:r>
        <w:rPr>
          <w:rFonts w:hint="eastAsia" w:ascii="Times New Roman" w:hAnsi="Times New Roman" w:eastAsia="方正小标宋_GBK"/>
          <w:sz w:val="30"/>
          <w:lang w:val="en-US" w:eastAsia="zh-CN"/>
        </w:rPr>
        <w:t>一</w:t>
      </w:r>
      <w:r>
        <w:rPr>
          <w:rFonts w:hint="eastAsia" w:ascii="Times New Roman" w:hAnsi="Times New Roman" w:eastAsia="方正小标宋_GBK"/>
          <w:sz w:val="30"/>
        </w:rPr>
        <w:t>）财政预决算领域基层政务公开标准目录</w:t>
      </w:r>
    </w:p>
    <w:tbl>
      <w:tblPr>
        <w:tblStyle w:val="6"/>
        <w:tblW w:w="150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540"/>
        <w:gridCol w:w="900"/>
        <w:gridCol w:w="3106"/>
        <w:gridCol w:w="1760"/>
        <w:gridCol w:w="1356"/>
        <w:gridCol w:w="1301"/>
        <w:gridCol w:w="1840"/>
        <w:gridCol w:w="573"/>
        <w:gridCol w:w="627"/>
        <w:gridCol w:w="505"/>
        <w:gridCol w:w="598"/>
        <w:gridCol w:w="711"/>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310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76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35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301"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2"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pPr>
              <w:widowControl/>
              <w:jc w:val="center"/>
              <w:rPr>
                <w:rFonts w:ascii="Times New Roman" w:hAnsi="Times New Roman" w:eastAsia="黑体" w:cs="宋体"/>
                <w:kern w:val="0"/>
                <w:sz w:val="22"/>
              </w:rPr>
            </w:pPr>
          </w:p>
        </w:tc>
        <w:tc>
          <w:tcPr>
            <w:tcW w:w="54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90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3106" w:type="dxa"/>
            <w:vMerge w:val="continue"/>
            <w:vAlign w:val="center"/>
          </w:tcPr>
          <w:p>
            <w:pPr>
              <w:widowControl/>
              <w:jc w:val="center"/>
              <w:rPr>
                <w:rFonts w:ascii="Times New Roman" w:hAnsi="Times New Roman" w:eastAsia="黑体" w:cs="宋体"/>
                <w:kern w:val="0"/>
                <w:sz w:val="22"/>
              </w:rPr>
            </w:pPr>
          </w:p>
        </w:tc>
        <w:tc>
          <w:tcPr>
            <w:tcW w:w="1760" w:type="dxa"/>
            <w:vMerge w:val="continue"/>
            <w:vAlign w:val="center"/>
          </w:tcPr>
          <w:p>
            <w:pPr>
              <w:widowControl/>
              <w:jc w:val="center"/>
              <w:rPr>
                <w:rFonts w:ascii="Times New Roman" w:hAnsi="Times New Roman" w:eastAsia="黑体" w:cs="宋体"/>
                <w:kern w:val="0"/>
                <w:sz w:val="22"/>
              </w:rPr>
            </w:pPr>
          </w:p>
        </w:tc>
        <w:tc>
          <w:tcPr>
            <w:tcW w:w="1356" w:type="dxa"/>
            <w:vMerge w:val="continue"/>
            <w:vAlign w:val="center"/>
          </w:tcPr>
          <w:p>
            <w:pPr>
              <w:widowControl/>
              <w:jc w:val="center"/>
              <w:rPr>
                <w:rFonts w:ascii="Times New Roman" w:hAnsi="Times New Roman" w:eastAsia="黑体" w:cs="宋体"/>
                <w:kern w:val="0"/>
                <w:sz w:val="22"/>
              </w:rPr>
            </w:pPr>
          </w:p>
        </w:tc>
        <w:tc>
          <w:tcPr>
            <w:tcW w:w="1301"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0"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540" w:type="dxa"/>
            <w:vAlign w:val="center"/>
          </w:tcPr>
          <w:p>
            <w:pPr>
              <w:jc w:val="center"/>
              <w:rPr>
                <w:rFonts w:ascii="Times New Roman" w:hAnsi="Times New Roman" w:eastAsia="仿宋_GB2312" w:cs="宋体"/>
                <w:sz w:val="18"/>
                <w:szCs w:val="18"/>
              </w:rPr>
            </w:pPr>
            <w:r>
              <w:rPr>
                <w:rFonts w:hint="eastAsia" w:ascii="仿宋_GB2312" w:hAnsi="宋体" w:eastAsia="仿宋_GB2312" w:cs="宋体"/>
                <w:sz w:val="18"/>
                <w:szCs w:val="18"/>
              </w:rPr>
              <w:t>财政预决算</w:t>
            </w:r>
          </w:p>
        </w:tc>
        <w:tc>
          <w:tcPr>
            <w:tcW w:w="900" w:type="dxa"/>
            <w:noWrap/>
            <w:vAlign w:val="center"/>
          </w:tcPr>
          <w:p>
            <w:pPr>
              <w:rPr>
                <w:rFonts w:ascii="Times New Roman" w:hAnsi="Times New Roman" w:eastAsia="仿宋_GB2312" w:cs="宋体"/>
                <w:sz w:val="18"/>
                <w:szCs w:val="18"/>
              </w:rPr>
            </w:pPr>
            <w:r>
              <w:rPr>
                <w:rFonts w:hint="eastAsia" w:ascii="仿宋_GB2312" w:hAnsi="宋体" w:eastAsia="仿宋_GB2312"/>
                <w:sz w:val="18"/>
                <w:szCs w:val="18"/>
              </w:rPr>
              <w:t>部门预算</w:t>
            </w:r>
          </w:p>
        </w:tc>
        <w:tc>
          <w:tcPr>
            <w:tcW w:w="3106" w:type="dxa"/>
            <w:vAlign w:val="center"/>
          </w:tcPr>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收支总体情况表：①部门收支总体情况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表。②部门收入总体情况表。③部门支出总体情况表。</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财政拨款收支情况表：①财政拨款收支情况表。②一般公共预算支出情况表。③一般公共预算基本支出情况表。④一般公共预算“三公”经费支出情况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表。⑤政府性基金预算支出情况表。</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项目绩效情况表①预算项目绩效目标表②整体支出绩效目标表。</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一般公共预算支出情况表公开到功能分类项级科目。一般公共预算基本支出表公开到经济分类款级科目。一般公共预算“三公”经费支出表按“因公出国（境）费”“公务用车购置及运行费”“公务接待费”公开，其中</w:t>
            </w:r>
            <w:r>
              <w:rPr>
                <w:rFonts w:ascii="Times New Roman" w:hAnsi="Times New Roman" w:eastAsia="仿宋_GB2312" w:cs="宋体"/>
                <w:sz w:val="18"/>
                <w:szCs w:val="18"/>
              </w:rPr>
              <w:t>,</w:t>
            </w:r>
            <w:r>
              <w:rPr>
                <w:rFonts w:hint="eastAsia" w:ascii="Times New Roman" w:hAnsi="Times New Roman" w:eastAsia="仿宋_GB2312" w:cs="宋体"/>
                <w:sz w:val="18"/>
                <w:szCs w:val="18"/>
              </w:rPr>
              <w:t>“公务用车购置及运行费”应当细化到“公务用车购置费”“公务用车运行费”两个项目，并对增减变化情况进行说明。</w:t>
            </w:r>
          </w:p>
          <w:p>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本部门职责、机构设置情况、预算收支增减变化、机关运行经费安排以及政府</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采购（主要包括部门政府采购预算总金额和货物、工程、服务采购的预算金额）等情况的说明，并对专业性较强的名词</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进行解释。结合工作进展情况，逐步公开国有资产占用、重点项目预算的绩效目标等情况。</w:t>
            </w:r>
          </w:p>
        </w:tc>
        <w:tc>
          <w:tcPr>
            <w:tcW w:w="1760" w:type="dxa"/>
            <w:vAlign w:val="center"/>
          </w:tcPr>
          <w:p>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w:t>
            </w:r>
            <w:r>
              <w:rPr>
                <w:rFonts w:hint="eastAsia" w:ascii="Times New Roman" w:hAnsi="Times New Roman" w:eastAsia="仿宋_GB2312"/>
                <w:sz w:val="18"/>
                <w:szCs w:val="18"/>
                <w:lang w:eastAsia="zh-CN"/>
              </w:rPr>
              <w:t>中华人民共和国</w:t>
            </w:r>
            <w:r>
              <w:rPr>
                <w:rFonts w:hint="eastAsia" w:ascii="仿宋_GB2312" w:hAnsi="仿宋_GB2312" w:eastAsia="仿宋_GB2312" w:cs="仿宋_GB2312"/>
                <w:kern w:val="0"/>
                <w:sz w:val="18"/>
                <w:szCs w:val="18"/>
              </w:rPr>
              <w:t>预算法》、</w:t>
            </w:r>
            <w:r>
              <w:rPr>
                <w:rFonts w:hint="eastAsia" w:ascii="仿宋_GB2312" w:hAnsi="仿宋_GB2312" w:eastAsia="仿宋_GB2312" w:cs="仿宋_GB2312"/>
                <w:kern w:val="0"/>
                <w:sz w:val="18"/>
                <w:szCs w:val="18"/>
                <w:lang w:eastAsia="zh-CN"/>
              </w:rPr>
              <w:t>《中华人民共和国政府信息公开条例》</w:t>
            </w:r>
            <w:r>
              <w:rPr>
                <w:rFonts w:hint="eastAsia" w:ascii="仿宋_GB2312" w:hAnsi="仿宋_GB2312" w:eastAsia="仿宋_GB2312" w:cs="仿宋_GB2312"/>
                <w:kern w:val="0"/>
                <w:sz w:val="18"/>
                <w:szCs w:val="18"/>
              </w:rPr>
              <w:t>、《财政部关于印发</w:t>
            </w:r>
            <w:r>
              <w:rPr>
                <w:rFonts w:ascii="仿宋_GB2312" w:hAnsi="仿宋_GB2312" w:eastAsia="仿宋_GB2312" w:cs="仿宋_GB2312"/>
                <w:kern w:val="0"/>
                <w:sz w:val="18"/>
                <w:szCs w:val="18"/>
              </w:rPr>
              <w:t>&lt;</w:t>
            </w:r>
            <w:r>
              <w:rPr>
                <w:rFonts w:hint="eastAsia" w:ascii="仿宋_GB2312" w:hAnsi="仿宋_GB2312" w:eastAsia="仿宋_GB2312" w:cs="仿宋_GB2312"/>
                <w:kern w:val="0"/>
                <w:sz w:val="18"/>
                <w:szCs w:val="18"/>
              </w:rPr>
              <w:t>地方预决算公开操作规程</w:t>
            </w:r>
            <w:r>
              <w:rPr>
                <w:rFonts w:hint="eastAsia" w:ascii="仿宋_GB2312" w:hAnsi="仿宋_GB2312" w:eastAsia="仿宋_GB2312" w:cs="仿宋_GB2312"/>
                <w:kern w:val="0"/>
                <w:sz w:val="18"/>
                <w:szCs w:val="18"/>
                <w:lang w:val="en-US" w:eastAsia="zh-CN"/>
              </w:rPr>
              <w:t>&gt;</w:t>
            </w:r>
            <w:r>
              <w:rPr>
                <w:rFonts w:hint="eastAsia" w:ascii="仿宋_GB2312" w:hAnsi="仿宋_GB2312" w:eastAsia="仿宋_GB2312" w:cs="仿宋_GB2312"/>
                <w:kern w:val="0"/>
                <w:sz w:val="18"/>
                <w:szCs w:val="18"/>
              </w:rPr>
              <w:t>的通知》等法律法规和文件规定</w:t>
            </w:r>
          </w:p>
        </w:tc>
        <w:tc>
          <w:tcPr>
            <w:tcW w:w="1356" w:type="dxa"/>
            <w:vAlign w:val="center"/>
          </w:tcPr>
          <w:p>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本级政府财政部门批复后</w:t>
            </w:r>
            <w:r>
              <w:rPr>
                <w:rFonts w:ascii="仿宋_GB2312" w:hAnsi="仿宋_GB2312" w:eastAsia="仿宋_GB2312" w:cs="仿宋_GB2312"/>
                <w:kern w:val="0"/>
                <w:sz w:val="18"/>
                <w:szCs w:val="18"/>
              </w:rPr>
              <w:t>20</w:t>
            </w:r>
            <w:r>
              <w:rPr>
                <w:rFonts w:hint="eastAsia" w:ascii="仿宋_GB2312" w:hAnsi="仿宋_GB2312" w:eastAsia="仿宋_GB2312" w:cs="仿宋_GB2312"/>
                <w:kern w:val="0"/>
                <w:sz w:val="18"/>
                <w:szCs w:val="18"/>
              </w:rPr>
              <w:t>日内</w:t>
            </w:r>
          </w:p>
        </w:tc>
        <w:tc>
          <w:tcPr>
            <w:tcW w:w="1301" w:type="dxa"/>
            <w:vAlign w:val="center"/>
          </w:tcPr>
          <w:p>
            <w:pPr>
              <w:rPr>
                <w:rFonts w:hint="eastAsia" w:ascii="Times New Roman" w:hAnsi="Times New Roman" w:eastAsia="仿宋_GB2312" w:cs="宋体"/>
                <w:sz w:val="18"/>
                <w:szCs w:val="18"/>
                <w:lang w:eastAsia="zh-CN"/>
              </w:rPr>
            </w:pPr>
            <w:r>
              <w:rPr>
                <w:rFonts w:hint="eastAsia" w:ascii="仿宋_GB2312" w:hAnsi="仿宋_GB2312" w:eastAsia="仿宋_GB2312" w:cs="仿宋_GB2312"/>
                <w:kern w:val="0"/>
                <w:sz w:val="18"/>
                <w:szCs w:val="18"/>
                <w:lang w:eastAsia="zh-CN"/>
              </w:rPr>
              <w:t>白沙洲街道办事处</w:t>
            </w:r>
          </w:p>
        </w:tc>
        <w:tc>
          <w:tcPr>
            <w:tcW w:w="1840" w:type="dxa"/>
            <w:vAlign w:val="center"/>
          </w:tcPr>
          <w:p>
            <w:pPr>
              <w:jc w:val="left"/>
              <w:rPr>
                <w:rFonts w:hint="eastAsia" w:ascii="仿宋_GB2312" w:hAnsi="仿宋" w:eastAsia="仿宋_GB2312"/>
                <w:sz w:val="18"/>
                <w:szCs w:val="18"/>
              </w:rPr>
            </w:pPr>
            <w:r>
              <w:rPr>
                <w:rFonts w:hint="eastAsia" w:ascii="仿宋_GB2312" w:hAnsi="仿宋" w:eastAsia="仿宋_GB2312"/>
                <w:sz w:val="18"/>
                <w:szCs w:val="18"/>
              </w:rPr>
              <w:t>■政府网站</w:t>
            </w:r>
          </w:p>
          <w:p>
            <w:pPr>
              <w:jc w:val="left"/>
              <w:rPr>
                <w:rFonts w:hint="eastAsia" w:ascii="仿宋_GB2312" w:hAnsi="仿宋"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noWrap/>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noWrap/>
            <w:vAlign w:val="center"/>
          </w:tcPr>
          <w:p>
            <w:pPr>
              <w:tabs>
                <w:tab w:val="left" w:pos="201"/>
              </w:tabs>
              <w:jc w:val="left"/>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540" w:type="dxa"/>
            <w:noWrap/>
            <w:vAlign w:val="center"/>
          </w:tcPr>
          <w:p>
            <w:pPr>
              <w:jc w:val="center"/>
              <w:rPr>
                <w:rFonts w:ascii="Times New Roman" w:hAnsi="Times New Roman" w:eastAsia="仿宋_GB2312" w:cs="宋体"/>
                <w:sz w:val="18"/>
                <w:szCs w:val="18"/>
              </w:rPr>
            </w:pPr>
            <w:r>
              <w:rPr>
                <w:rFonts w:ascii="仿宋_GB2312" w:hAnsi="宋体" w:eastAsia="仿宋_GB2312"/>
                <w:sz w:val="18"/>
                <w:szCs w:val="18"/>
              </w:rPr>
              <w:t>2</w:t>
            </w:r>
          </w:p>
        </w:tc>
        <w:tc>
          <w:tcPr>
            <w:tcW w:w="540" w:type="dxa"/>
            <w:noWrap/>
            <w:vAlign w:val="center"/>
          </w:tcPr>
          <w:p>
            <w:pPr>
              <w:jc w:val="center"/>
              <w:rPr>
                <w:rFonts w:ascii="Times New Roman" w:hAnsi="Times New Roman" w:eastAsia="仿宋_GB2312" w:cs="宋体"/>
                <w:sz w:val="18"/>
                <w:szCs w:val="18"/>
              </w:rPr>
            </w:pPr>
            <w:r>
              <w:rPr>
                <w:rFonts w:hint="eastAsia" w:ascii="仿宋_GB2312" w:hAnsi="宋体" w:eastAsia="仿宋_GB2312" w:cs="宋体"/>
                <w:sz w:val="18"/>
                <w:szCs w:val="18"/>
              </w:rPr>
              <w:t>财政预决算</w:t>
            </w:r>
          </w:p>
        </w:tc>
        <w:tc>
          <w:tcPr>
            <w:tcW w:w="900" w:type="dxa"/>
            <w:vAlign w:val="center"/>
          </w:tcPr>
          <w:p>
            <w:pPr>
              <w:rPr>
                <w:rFonts w:ascii="Times New Roman" w:hAnsi="Times New Roman" w:eastAsia="仿宋_GB2312" w:cs="宋体"/>
                <w:sz w:val="18"/>
                <w:szCs w:val="18"/>
              </w:rPr>
            </w:pPr>
            <w:r>
              <w:rPr>
                <w:rFonts w:hint="eastAsia" w:ascii="仿宋_GB2312" w:hAnsi="宋体" w:eastAsia="仿宋_GB2312"/>
                <w:sz w:val="18"/>
                <w:szCs w:val="18"/>
              </w:rPr>
              <w:t>部门决算</w:t>
            </w:r>
          </w:p>
        </w:tc>
        <w:tc>
          <w:tcPr>
            <w:tcW w:w="3106" w:type="dxa"/>
            <w:vAlign w:val="center"/>
          </w:tcPr>
          <w:p>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收支总体情况表：①部门收支总体情况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表。②部门收入总体情况表。③部门支</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出总体情况表。</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财政拨款收支情况表：①财政拨款收支</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总体情况表。②一般公共预算支出情况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表。③一般公共预算基本支出情况表。</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④一般公共预算“三公”经费支出情况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表。⑤政府性基金预算支出情况表。</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一般公共预算支出情况表公开到功能</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分类项级科目。一般公共预算基本支出</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表公开到经济分类款级科目。</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一般公共预算“三公”经费支出表按“因</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公出国（境）费”“公务用车购置及运</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行费”“公务接待费”公开，其中，“公</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务用车购置及运行费”应当细化到“公</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务用车购置费”“公务用车运行费”两</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个项目，并对增减变化情况（与预算对</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比）进行说明。</w:t>
            </w:r>
          </w:p>
          <w:p>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本部门职责、机构设置情况、决算收支</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增减变化、机关运行经费安排以及政府</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采购（主要包括部门政府采购支出总金</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额，货物、工程、服务的采购金额，授予中小企业的合同金额及占政府采购支出总金额的比重）等情况的说明，并</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对专业性较强的名词进行解释。结合工</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作进展情况，逐步公开国有资产占用、绩效评价结果等情况</w:t>
            </w:r>
          </w:p>
        </w:tc>
        <w:tc>
          <w:tcPr>
            <w:tcW w:w="1760" w:type="dxa"/>
            <w:vAlign w:val="center"/>
          </w:tcPr>
          <w:p>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w:t>
            </w:r>
            <w:r>
              <w:rPr>
                <w:rFonts w:hint="eastAsia" w:ascii="Times New Roman" w:hAnsi="Times New Roman" w:eastAsia="仿宋_GB2312"/>
                <w:bCs/>
                <w:sz w:val="18"/>
                <w:szCs w:val="18"/>
                <w:lang w:eastAsia="zh-CN"/>
              </w:rPr>
              <w:t>中华人民共和国</w:t>
            </w:r>
            <w:r>
              <w:rPr>
                <w:rFonts w:hint="eastAsia" w:ascii="仿宋_GB2312" w:hAnsi="仿宋_GB2312" w:eastAsia="仿宋_GB2312" w:cs="仿宋_GB2312"/>
                <w:kern w:val="0"/>
                <w:sz w:val="18"/>
                <w:szCs w:val="18"/>
              </w:rPr>
              <w:t>预算法》、</w:t>
            </w:r>
            <w:r>
              <w:rPr>
                <w:rFonts w:hint="eastAsia" w:ascii="仿宋_GB2312" w:hAnsi="仿宋_GB2312" w:eastAsia="仿宋_GB2312" w:cs="仿宋_GB2312"/>
                <w:kern w:val="0"/>
                <w:sz w:val="18"/>
                <w:szCs w:val="18"/>
                <w:lang w:eastAsia="zh-CN"/>
              </w:rPr>
              <w:t>《中华人民共和国政府信息公开条例》</w:t>
            </w:r>
            <w:r>
              <w:rPr>
                <w:rFonts w:hint="eastAsia" w:ascii="仿宋_GB2312" w:hAnsi="仿宋_GB2312" w:eastAsia="仿宋_GB2312" w:cs="仿宋_GB2312"/>
                <w:kern w:val="0"/>
                <w:sz w:val="18"/>
                <w:szCs w:val="18"/>
              </w:rPr>
              <w:t>、《财政部关于印发</w:t>
            </w:r>
            <w:r>
              <w:rPr>
                <w:rFonts w:ascii="仿宋_GB2312" w:hAnsi="仿宋_GB2312" w:eastAsia="仿宋_GB2312" w:cs="仿宋_GB2312"/>
                <w:kern w:val="0"/>
                <w:sz w:val="18"/>
                <w:szCs w:val="18"/>
              </w:rPr>
              <w:t>&lt;</w:t>
            </w:r>
            <w:r>
              <w:rPr>
                <w:rFonts w:hint="eastAsia" w:ascii="仿宋_GB2312" w:hAnsi="仿宋_GB2312" w:eastAsia="仿宋_GB2312" w:cs="仿宋_GB2312"/>
                <w:kern w:val="0"/>
                <w:sz w:val="18"/>
                <w:szCs w:val="18"/>
              </w:rPr>
              <w:t>地方预决算公开操作规程</w:t>
            </w:r>
            <w:r>
              <w:rPr>
                <w:rFonts w:ascii="仿宋_GB2312" w:hAnsi="仿宋_GB2312" w:eastAsia="仿宋_GB2312" w:cs="仿宋_GB2312"/>
                <w:kern w:val="0"/>
                <w:sz w:val="18"/>
                <w:szCs w:val="18"/>
              </w:rPr>
              <w:t>&gt;</w:t>
            </w:r>
            <w:r>
              <w:rPr>
                <w:rFonts w:hint="eastAsia" w:ascii="仿宋_GB2312" w:hAnsi="仿宋_GB2312" w:eastAsia="仿宋_GB2312" w:cs="仿宋_GB2312"/>
                <w:kern w:val="0"/>
                <w:sz w:val="18"/>
                <w:szCs w:val="18"/>
              </w:rPr>
              <w:t>的通知》等法律法规和文件规定</w:t>
            </w:r>
          </w:p>
        </w:tc>
        <w:tc>
          <w:tcPr>
            <w:tcW w:w="1356" w:type="dxa"/>
            <w:vAlign w:val="center"/>
          </w:tcPr>
          <w:p>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本级政府财政部</w:t>
            </w:r>
            <w:r>
              <w:rPr>
                <w:rFonts w:ascii="仿宋_GB2312" w:hAnsi="仿宋_GB2312" w:eastAsia="仿宋_GB2312" w:cs="仿宋_GB2312"/>
                <w:kern w:val="0"/>
                <w:sz w:val="18"/>
                <w:szCs w:val="18"/>
              </w:rPr>
              <w:t xml:space="preserve"> </w:t>
            </w:r>
            <w:r>
              <w:rPr>
                <w:rFonts w:hint="eastAsia" w:ascii="仿宋_GB2312" w:hAnsi="仿宋_GB2312" w:eastAsia="仿宋_GB2312" w:cs="仿宋_GB2312"/>
                <w:kern w:val="0"/>
                <w:sz w:val="18"/>
                <w:szCs w:val="18"/>
              </w:rPr>
              <w:t>门批复后</w:t>
            </w:r>
            <w:r>
              <w:rPr>
                <w:rFonts w:ascii="仿宋_GB2312" w:hAnsi="仿宋_GB2312" w:eastAsia="仿宋_GB2312" w:cs="仿宋_GB2312"/>
                <w:kern w:val="0"/>
                <w:sz w:val="18"/>
                <w:szCs w:val="18"/>
              </w:rPr>
              <w:t>20</w:t>
            </w:r>
            <w:r>
              <w:rPr>
                <w:rFonts w:hint="eastAsia" w:ascii="仿宋_GB2312" w:hAnsi="仿宋_GB2312" w:eastAsia="仿宋_GB2312" w:cs="仿宋_GB2312"/>
                <w:kern w:val="0"/>
                <w:sz w:val="18"/>
                <w:szCs w:val="18"/>
              </w:rPr>
              <w:t>日内</w:t>
            </w:r>
          </w:p>
        </w:tc>
        <w:tc>
          <w:tcPr>
            <w:tcW w:w="1301" w:type="dxa"/>
            <w:vAlign w:val="center"/>
          </w:tcPr>
          <w:p>
            <w:pPr>
              <w:rPr>
                <w:rFonts w:hint="eastAsia" w:ascii="Times New Roman" w:hAnsi="Times New Roman" w:eastAsia="仿宋_GB2312" w:cs="宋体"/>
                <w:sz w:val="18"/>
                <w:szCs w:val="18"/>
                <w:lang w:eastAsia="zh-CN"/>
              </w:rPr>
            </w:pPr>
            <w:r>
              <w:rPr>
                <w:rFonts w:hint="eastAsia" w:ascii="仿宋_GB2312" w:hAnsi="仿宋_GB2312" w:eastAsia="仿宋_GB2312" w:cs="仿宋_GB2312"/>
                <w:kern w:val="0"/>
                <w:sz w:val="18"/>
                <w:szCs w:val="18"/>
                <w:lang w:eastAsia="zh-CN"/>
              </w:rPr>
              <w:t>白沙洲街道办事处</w:t>
            </w:r>
          </w:p>
        </w:tc>
        <w:tc>
          <w:tcPr>
            <w:tcW w:w="1840" w:type="dxa"/>
            <w:vAlign w:val="center"/>
          </w:tcPr>
          <w:p>
            <w:pPr>
              <w:jc w:val="left"/>
              <w:rPr>
                <w:rFonts w:hint="eastAsia" w:ascii="仿宋_GB2312" w:hAnsi="仿宋" w:eastAsia="仿宋_GB2312"/>
                <w:sz w:val="18"/>
                <w:szCs w:val="18"/>
              </w:rPr>
            </w:pPr>
            <w:r>
              <w:rPr>
                <w:rFonts w:hint="eastAsia" w:ascii="仿宋_GB2312" w:hAnsi="仿宋" w:eastAsia="仿宋_GB2312"/>
                <w:sz w:val="18"/>
                <w:szCs w:val="18"/>
              </w:rPr>
              <w:t>■政府网站</w:t>
            </w:r>
          </w:p>
          <w:p>
            <w:pPr>
              <w:jc w:val="left"/>
              <w:rPr>
                <w:rFonts w:hint="eastAsia" w:ascii="仿宋_GB2312" w:hAnsi="仿宋"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598" w:type="dxa"/>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Times New Roman" w:hAnsi="Times New Roman" w:eastAsia="仿宋_GB2312" w:cs="宋体"/>
                <w:sz w:val="18"/>
                <w:szCs w:val="18"/>
              </w:rPr>
            </w:pPr>
          </w:p>
        </w:tc>
      </w:tr>
    </w:tbl>
    <w:p>
      <w:pPr>
        <w:pStyle w:val="2"/>
        <w:jc w:val="center"/>
        <w:rPr>
          <w:rFonts w:ascii="Times New Roman" w:hAnsi="Times New Roman" w:eastAsia="方正小标宋_GBK"/>
          <w:sz w:val="30"/>
        </w:rPr>
      </w:pPr>
      <w:bookmarkStart w:id="15" w:name="_GoBack"/>
      <w:bookmarkEnd w:id="15"/>
      <w:r>
        <w:rPr>
          <w:rFonts w:hint="eastAsia" w:ascii="Times New Roman" w:hAnsi="Times New Roman" w:eastAsia="方正小标宋_GBK"/>
          <w:sz w:val="30"/>
        </w:rPr>
        <w:t>（十</w:t>
      </w:r>
      <w:r>
        <w:rPr>
          <w:rFonts w:hint="eastAsia" w:ascii="Times New Roman" w:hAnsi="Times New Roman" w:eastAsia="方正小标宋_GBK"/>
          <w:sz w:val="30"/>
          <w:lang w:val="en-US" w:eastAsia="zh-CN"/>
        </w:rPr>
        <w:t>二</w:t>
      </w:r>
      <w:r>
        <w:rPr>
          <w:rFonts w:hint="eastAsia" w:ascii="Times New Roman" w:hAnsi="Times New Roman" w:eastAsia="方正小标宋_GBK"/>
          <w:sz w:val="30"/>
        </w:rPr>
        <w:t>）生态环境领域基层政务公开标准目录</w:t>
      </w:r>
    </w:p>
    <w:tbl>
      <w:tblPr>
        <w:tblStyle w:val="6"/>
        <w:tblW w:w="15320" w:type="dxa"/>
        <w:tblInd w:w="-5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2"/>
        <w:gridCol w:w="663"/>
        <w:gridCol w:w="967"/>
        <w:gridCol w:w="2018"/>
        <w:gridCol w:w="2520"/>
        <w:gridCol w:w="1620"/>
        <w:gridCol w:w="1506"/>
        <w:gridCol w:w="1809"/>
        <w:gridCol w:w="573"/>
        <w:gridCol w:w="627"/>
        <w:gridCol w:w="505"/>
        <w:gridCol w:w="598"/>
        <w:gridCol w:w="711"/>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2"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63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018"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50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09"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3"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2"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2" w:type="dxa"/>
            <w:vMerge w:val="continue"/>
            <w:vAlign w:val="center"/>
          </w:tcPr>
          <w:p>
            <w:pPr>
              <w:widowControl/>
              <w:jc w:val="center"/>
              <w:rPr>
                <w:rFonts w:ascii="Times New Roman" w:hAnsi="Times New Roman" w:eastAsia="黑体" w:cs="宋体"/>
                <w:kern w:val="0"/>
                <w:sz w:val="22"/>
              </w:rPr>
            </w:pPr>
          </w:p>
        </w:tc>
        <w:tc>
          <w:tcPr>
            <w:tcW w:w="66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96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018"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506" w:type="dxa"/>
            <w:vMerge w:val="continue"/>
            <w:vAlign w:val="center"/>
          </w:tcPr>
          <w:p>
            <w:pPr>
              <w:widowControl/>
              <w:jc w:val="center"/>
              <w:rPr>
                <w:rFonts w:ascii="Times New Roman" w:hAnsi="Times New Roman" w:eastAsia="黑体" w:cs="宋体"/>
                <w:kern w:val="0"/>
                <w:sz w:val="22"/>
              </w:rPr>
            </w:pPr>
          </w:p>
        </w:tc>
        <w:tc>
          <w:tcPr>
            <w:tcW w:w="1809"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trPr>
        <w:tc>
          <w:tcPr>
            <w:tcW w:w="512"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663"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noWrap/>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生态环境保护政策与业务咨询</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生态环境保护政策与业务咨业务询答复函</w:t>
            </w:r>
          </w:p>
        </w:tc>
        <w:tc>
          <w:tcPr>
            <w:tcW w:w="2520" w:type="dxa"/>
            <w:vMerge w:val="restart"/>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bCs/>
                <w:sz w:val="18"/>
                <w:szCs w:val="18"/>
                <w:lang w:eastAsia="zh-CN"/>
              </w:rPr>
              <w:t>中华人民共和国</w:t>
            </w:r>
            <w:r>
              <w:rPr>
                <w:rFonts w:hint="eastAsia" w:ascii="Times New Roman" w:hAnsi="Times New Roman" w:eastAsia="仿宋_GB2312" w:cs="宋体"/>
                <w:sz w:val="18"/>
                <w:szCs w:val="18"/>
              </w:rPr>
              <w:t>环境保护法》、</w:t>
            </w:r>
            <w:r>
              <w:rPr>
                <w:rFonts w:hint="eastAsia" w:ascii="Times New Roman" w:hAnsi="Times New Roman" w:eastAsia="仿宋_GB2312" w:cs="宋体"/>
                <w:sz w:val="18"/>
                <w:szCs w:val="18"/>
                <w:lang w:eastAsia="zh-CN"/>
              </w:rPr>
              <w:t>《中华人民共和国政府信息公开条例》</w:t>
            </w:r>
          </w:p>
        </w:tc>
        <w:tc>
          <w:tcPr>
            <w:tcW w:w="1620" w:type="dxa"/>
            <w:vMerge w:val="restart"/>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Merge w:val="restart"/>
            <w:vAlign w:val="center"/>
          </w:tcPr>
          <w:p>
            <w:pPr>
              <w:jc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09" w:type="dxa"/>
            <w:vMerge w:val="restart"/>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noWrap/>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512"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663" w:type="dxa"/>
            <w:vMerge w:val="continue"/>
            <w:noWrap/>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生态环境主题活动组织情况</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环保公众开放活动通知、活动开展情况；参观环境宣传教育基地活动开展情况；在公共场所开展环境保护宣传教育活动通知、活动开展情况；六五环境日、全国低碳日等主题宣传活动通知、活动开展情况；开展生态、环保类教育培训活动通知、活动开展情况</w:t>
            </w:r>
          </w:p>
        </w:tc>
        <w:tc>
          <w:tcPr>
            <w:tcW w:w="2520" w:type="dxa"/>
            <w:vMerge w:val="continue"/>
            <w:vAlign w:val="center"/>
          </w:tcPr>
          <w:p>
            <w:pPr>
              <w:rPr>
                <w:rFonts w:ascii="Times New Roman" w:hAnsi="Times New Roman" w:eastAsia="仿宋_GB2312" w:cs="宋体"/>
                <w:sz w:val="18"/>
                <w:szCs w:val="18"/>
              </w:rPr>
            </w:pPr>
          </w:p>
        </w:tc>
        <w:tc>
          <w:tcPr>
            <w:tcW w:w="1620" w:type="dxa"/>
            <w:vMerge w:val="continue"/>
            <w:vAlign w:val="center"/>
          </w:tcPr>
          <w:p>
            <w:pPr>
              <w:rPr>
                <w:rFonts w:ascii="Times New Roman" w:hAnsi="Times New Roman" w:eastAsia="仿宋_GB2312" w:cs="宋体"/>
                <w:sz w:val="18"/>
                <w:szCs w:val="18"/>
              </w:rPr>
            </w:pPr>
          </w:p>
        </w:tc>
        <w:tc>
          <w:tcPr>
            <w:tcW w:w="1506" w:type="dxa"/>
            <w:vMerge w:val="continue"/>
            <w:vAlign w:val="center"/>
          </w:tcPr>
          <w:p>
            <w:pPr>
              <w:jc w:val="center"/>
              <w:rPr>
                <w:rFonts w:ascii="Times New Roman" w:hAnsi="Times New Roman" w:eastAsia="仿宋_GB2312" w:cs="宋体"/>
                <w:sz w:val="18"/>
                <w:szCs w:val="18"/>
              </w:rPr>
            </w:pPr>
          </w:p>
        </w:tc>
        <w:tc>
          <w:tcPr>
            <w:tcW w:w="1809" w:type="dxa"/>
            <w:vMerge w:val="continue"/>
            <w:vAlign w:val="center"/>
          </w:tcPr>
          <w:p>
            <w:pPr>
              <w:jc w:val="left"/>
              <w:rPr>
                <w:rFonts w:ascii="Times New Roman" w:hAnsi="Times New Roman" w:eastAsia="仿宋_GB2312" w:cs="宋体"/>
                <w:sz w:val="18"/>
                <w:szCs w:val="18"/>
              </w:rPr>
            </w:pP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5" w:hRule="atLeast"/>
        </w:trPr>
        <w:tc>
          <w:tcPr>
            <w:tcW w:w="512" w:type="dxa"/>
            <w:vAlign w:val="center"/>
          </w:tcPr>
          <w:p>
            <w:pPr>
              <w:jc w:val="center"/>
              <w:rPr>
                <w:rFonts w:ascii="Times New Roman" w:hAnsi="Times New Roman" w:eastAsia="仿宋_GB2312" w:cs="宋体"/>
                <w:sz w:val="18"/>
                <w:szCs w:val="18"/>
              </w:rPr>
            </w:pPr>
            <w:r>
              <w:rPr>
                <w:rFonts w:ascii="Times New Roman" w:hAnsi="Times New Roman" w:eastAsia="仿宋_GB2312" w:cs="宋体"/>
                <w:sz w:val="18"/>
                <w:szCs w:val="18"/>
              </w:rPr>
              <w:t>3</w:t>
            </w:r>
          </w:p>
        </w:tc>
        <w:tc>
          <w:tcPr>
            <w:tcW w:w="663" w:type="dxa"/>
            <w:vMerge w:val="continue"/>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生态环境污染举报咨询</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生态环境举报、咨询方式（电话、地址等）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、《环境信访办法》</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09"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8"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663"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污染源监督监测</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重点排污单位监督性监测信息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、《国家重点监控企业污染源监督性监测及信息公开办法》、《国家生态环境监测方案》、每年印发的全国生态环境监测工作要点</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809"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3"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663" w:type="dxa"/>
            <w:vMerge w:val="continue"/>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污染源信息发布</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重点排污单位基本情况、总量控制、污染防治等信息，重点排污单位环境信息公开情况监管信息</w:t>
            </w:r>
          </w:p>
        </w:tc>
        <w:tc>
          <w:tcPr>
            <w:tcW w:w="2520" w:type="dxa"/>
            <w:vMerge w:val="restart"/>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809"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8"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663" w:type="dxa"/>
            <w:vMerge w:val="continue"/>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生态环境举报信访信息发布</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公开重点生态环境举报、信访案件及处理情况</w:t>
            </w:r>
          </w:p>
        </w:tc>
        <w:tc>
          <w:tcPr>
            <w:tcW w:w="2520" w:type="dxa"/>
            <w:vMerge w:val="continue"/>
            <w:vAlign w:val="center"/>
          </w:tcPr>
          <w:p>
            <w:pPr>
              <w:rPr>
                <w:rFonts w:ascii="Times New Roman" w:hAnsi="Times New Roman" w:eastAsia="仿宋_GB2312" w:cs="宋体"/>
                <w:sz w:val="18"/>
                <w:szCs w:val="18"/>
              </w:rPr>
            </w:pP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809"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8"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663" w:type="dxa"/>
            <w:vMerge w:val="restart"/>
            <w:vAlign w:val="center"/>
          </w:tcPr>
          <w:p>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生态环境质量信息发布</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水环境质量信息（地表水监测结果和集中式生活饮用水水源水质状况报告）；实时空气质量指数（</w:t>
            </w:r>
            <w:r>
              <w:rPr>
                <w:rFonts w:ascii="Times New Roman" w:hAnsi="Times New Roman" w:eastAsia="仿宋_GB2312" w:cs="宋体"/>
                <w:sz w:val="18"/>
                <w:szCs w:val="18"/>
              </w:rPr>
              <w:t>AQI</w:t>
            </w:r>
            <w:r>
              <w:rPr>
                <w:rFonts w:hint="eastAsia" w:ascii="Times New Roman" w:hAnsi="Times New Roman" w:eastAsia="仿宋_GB2312" w:cs="宋体"/>
                <w:sz w:val="18"/>
                <w:szCs w:val="18"/>
              </w:rPr>
              <w:t>）和</w:t>
            </w:r>
            <w:r>
              <w:rPr>
                <w:rFonts w:ascii="Times New Roman" w:hAnsi="Times New Roman" w:eastAsia="仿宋_GB2312" w:cs="宋体"/>
                <w:sz w:val="18"/>
                <w:szCs w:val="18"/>
              </w:rPr>
              <w:t>PM2.5</w:t>
            </w:r>
            <w:r>
              <w:rPr>
                <w:rFonts w:hint="eastAsia" w:ascii="Times New Roman" w:hAnsi="Times New Roman" w:eastAsia="仿宋_GB2312" w:cs="宋体"/>
                <w:sz w:val="18"/>
                <w:szCs w:val="18"/>
              </w:rPr>
              <w:t>浓度；声环境功能区监测结果（包括声环境功能区类别、监测点位、执行标准、监测结果）；其他环境质量信息</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、《国务院关于印发水污染防治行动计划的通知》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809"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97" w:hRule="atLeast"/>
        </w:trPr>
        <w:tc>
          <w:tcPr>
            <w:tcW w:w="51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663" w:type="dxa"/>
            <w:vMerge w:val="continue"/>
            <w:vAlign w:val="center"/>
          </w:tcPr>
          <w:p>
            <w:pPr>
              <w:jc w:val="center"/>
              <w:rPr>
                <w:rFonts w:ascii="Times New Roman" w:hAnsi="Times New Roman" w:eastAsia="仿宋_GB2312" w:cs="宋体"/>
                <w:sz w:val="18"/>
                <w:szCs w:val="18"/>
              </w:rPr>
            </w:pPr>
          </w:p>
        </w:tc>
        <w:tc>
          <w:tcPr>
            <w:tcW w:w="967" w:type="dxa"/>
            <w:vAlign w:val="center"/>
          </w:tcPr>
          <w:p>
            <w:pPr>
              <w:jc w:val="center"/>
              <w:rPr>
                <w:rFonts w:ascii="Times New Roman" w:hAnsi="Times New Roman" w:eastAsia="仿宋_GB2312"/>
                <w:sz w:val="18"/>
                <w:szCs w:val="18"/>
              </w:rPr>
            </w:pPr>
            <w:r>
              <w:rPr>
                <w:rFonts w:hint="eastAsia" w:ascii="Times New Roman" w:hAnsi="Times New Roman" w:eastAsia="仿宋_GB2312"/>
                <w:sz w:val="18"/>
                <w:szCs w:val="18"/>
              </w:rPr>
              <w:t>生态环境统计报告</w:t>
            </w:r>
          </w:p>
        </w:tc>
        <w:tc>
          <w:tcPr>
            <w:tcW w:w="2018"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本行政机关的政府信息公开工作年度报告、环境统计年度报告</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、《关于全面推进政务公开工作的意见》、《开展基层政务公开标准化规范化试点工作方案》</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r>
              <w:rPr>
                <w:rFonts w:ascii="Times New Roman" w:hAnsi="Times New Roman" w:eastAsia="仿宋_GB2312" w:cs="宋体"/>
                <w:sz w:val="18"/>
                <w:szCs w:val="18"/>
              </w:rPr>
              <w:t>;</w:t>
            </w:r>
            <w:r>
              <w:rPr>
                <w:rFonts w:hint="eastAsia" w:ascii="Times New Roman" w:hAnsi="Times New Roman" w:eastAsia="仿宋_GB2312" w:cs="宋体"/>
                <w:sz w:val="18"/>
                <w:szCs w:val="18"/>
              </w:rPr>
              <w:t>政府信息公开工作年度报告按照</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要求的时限公开</w:t>
            </w:r>
          </w:p>
        </w:tc>
        <w:tc>
          <w:tcPr>
            <w:tcW w:w="1506" w:type="dxa"/>
            <w:vAlign w:val="center"/>
          </w:tcPr>
          <w:p>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809"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pPr>
              <w:jc w:val="center"/>
              <w:rPr>
                <w:rFonts w:ascii="Times New Roman" w:hAnsi="Times New Roman" w:eastAsia="仿宋_GB2312" w:cs="宋体"/>
                <w:sz w:val="18"/>
                <w:szCs w:val="18"/>
              </w:rPr>
            </w:pPr>
          </w:p>
        </w:tc>
        <w:tc>
          <w:tcPr>
            <w:tcW w:w="711" w:type="dxa"/>
            <w:vAlign w:val="center"/>
          </w:tcPr>
          <w:p>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pPr>
              <w:jc w:val="center"/>
              <w:rPr>
                <w:rFonts w:ascii="Times New Roman" w:hAnsi="Times New Roman" w:eastAsia="仿宋_GB2312"/>
                <w:sz w:val="18"/>
                <w:szCs w:val="18"/>
              </w:rPr>
            </w:pPr>
          </w:p>
        </w:tc>
      </w:tr>
    </w:tbl>
    <w:p>
      <w:pPr>
        <w:rPr>
          <w:rFonts w:ascii="Times New Roman" w:hAnsi="Times New Roman" w:eastAsia="方正小标宋_GBK"/>
          <w:b/>
          <w:bCs/>
          <w:sz w:val="30"/>
        </w:rPr>
      </w:pPr>
    </w:p>
    <w:bookmarkEnd w:id="1"/>
    <w:p>
      <w:pPr>
        <w:pStyle w:val="2"/>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（十</w:t>
      </w:r>
      <w:r>
        <w:rPr>
          <w:rFonts w:hint="eastAsia" w:ascii="方正小标宋_GBK" w:hAnsi="方正小标宋_GBK" w:eastAsia="方正小标宋_GBK"/>
          <w:sz w:val="30"/>
          <w:lang w:val="en-US" w:eastAsia="zh-CN"/>
        </w:rPr>
        <w:t>三</w:t>
      </w:r>
      <w:r>
        <w:rPr>
          <w:rFonts w:hint="eastAsia" w:ascii="方正小标宋_GBK" w:hAnsi="方正小标宋_GBK" w:eastAsia="方正小标宋_GBK"/>
          <w:sz w:val="30"/>
        </w:rPr>
        <w:t>）涉农补贴领域基层政务公开标准目录</w:t>
      </w:r>
    </w:p>
    <w:tbl>
      <w:tblPr>
        <w:tblStyle w:val="6"/>
        <w:tblW w:w="153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720"/>
        <w:gridCol w:w="720"/>
        <w:gridCol w:w="2340"/>
        <w:gridCol w:w="2520"/>
        <w:gridCol w:w="1620"/>
        <w:gridCol w:w="1475"/>
        <w:gridCol w:w="1840"/>
        <w:gridCol w:w="573"/>
        <w:gridCol w:w="627"/>
        <w:gridCol w:w="505"/>
        <w:gridCol w:w="644"/>
        <w:gridCol w:w="66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9"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6"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520" w:type="dxa"/>
            <w:vMerge w:val="continue"/>
            <w:vAlign w:val="center"/>
          </w:tcPr>
          <w:p>
            <w:pPr>
              <w:widowControl/>
              <w:jc w:val="center"/>
              <w:rPr>
                <w:rFonts w:ascii="Times New Roman" w:hAnsi="Times New Roman" w:eastAsia="黑体" w:cs="宋体"/>
                <w:kern w:val="0"/>
                <w:sz w:val="22"/>
              </w:rPr>
            </w:pPr>
          </w:p>
        </w:tc>
        <w:tc>
          <w:tcPr>
            <w:tcW w:w="1620" w:type="dxa"/>
            <w:vMerge w:val="continue"/>
            <w:vAlign w:val="center"/>
          </w:tcPr>
          <w:p>
            <w:pPr>
              <w:widowControl/>
              <w:jc w:val="center"/>
              <w:rPr>
                <w:rFonts w:ascii="Times New Roman" w:hAnsi="Times New Roman" w:eastAsia="黑体" w:cs="宋体"/>
                <w:kern w:val="0"/>
                <w:sz w:val="22"/>
              </w:rPr>
            </w:pPr>
          </w:p>
        </w:tc>
        <w:tc>
          <w:tcPr>
            <w:tcW w:w="1475"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5"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455" w:type="dxa"/>
            <w:noWrap/>
            <w:vAlign w:val="center"/>
          </w:tcPr>
          <w:p>
            <w:pPr>
              <w:widowControl/>
              <w:jc w:val="center"/>
              <w:textAlignment w:val="center"/>
              <w:rPr>
                <w:rFonts w:ascii="Times New Roman" w:hAnsi="Times New Roman" w:eastAsia="仿宋_GB2312" w:cs="仿宋_GB2312"/>
                <w:kern w:val="0"/>
                <w:sz w:val="18"/>
                <w:szCs w:val="18"/>
              </w:rPr>
            </w:pPr>
            <w:r>
              <w:rPr>
                <w:rFonts w:ascii="Times New Roman" w:hAnsi="Times New Roman" w:eastAsia="仿宋_GB2312" w:cs="仿宋_GB2312"/>
                <w:kern w:val="0"/>
                <w:sz w:val="18"/>
                <w:szCs w:val="18"/>
              </w:rPr>
              <w:t>1</w:t>
            </w:r>
          </w:p>
        </w:tc>
        <w:tc>
          <w:tcPr>
            <w:tcW w:w="720" w:type="dxa"/>
            <w:vAlign w:val="center"/>
          </w:tcPr>
          <w:p>
            <w:pPr>
              <w:widowControl/>
              <w:jc w:val="center"/>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noWrap/>
            <w:vAlign w:val="center"/>
          </w:tcPr>
          <w:p>
            <w:pPr>
              <w:widowControl/>
              <w:jc w:val="left"/>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大户补贴</w:t>
            </w:r>
          </w:p>
        </w:tc>
        <w:tc>
          <w:tcPr>
            <w:tcW w:w="2340" w:type="dxa"/>
            <w:vAlign w:val="center"/>
          </w:tcPr>
          <w:p>
            <w:pPr>
              <w:widowControl/>
              <w:jc w:val="left"/>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《中共中央办公厅、国务院办公厅关于引导农村土地经营权有序流转发展农业适度规模经营的意见》、《国务院办公厅关于支持返乡下乡人员创业创新促进农村一二三产业融合发展的意见》（国办发〔</w:t>
            </w:r>
            <w:r>
              <w:rPr>
                <w:rFonts w:ascii="Times New Roman" w:hAnsi="Times New Roman" w:eastAsia="仿宋_GB2312" w:cs="仿宋_GB2312"/>
                <w:kern w:val="0"/>
                <w:sz w:val="18"/>
                <w:szCs w:val="18"/>
              </w:rPr>
              <w:t>2016</w:t>
            </w: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84</w:t>
            </w:r>
            <w:r>
              <w:rPr>
                <w:rFonts w:hint="eastAsia" w:ascii="Times New Roman" w:hAnsi="Times New Roman" w:eastAsia="仿宋_GB2312" w:cs="仿宋_GB2312"/>
                <w:kern w:val="0"/>
                <w:sz w:val="18"/>
                <w:szCs w:val="18"/>
              </w:rPr>
              <w:t>号）、《农业生产发展资金管理办法》（财农〔</w:t>
            </w:r>
            <w:r>
              <w:rPr>
                <w:rFonts w:ascii="Times New Roman" w:hAnsi="Times New Roman" w:eastAsia="仿宋_GB2312" w:cs="仿宋_GB2312"/>
                <w:kern w:val="0"/>
                <w:sz w:val="18"/>
                <w:szCs w:val="18"/>
              </w:rPr>
              <w:t>2017</w:t>
            </w: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41</w:t>
            </w:r>
            <w:r>
              <w:rPr>
                <w:rFonts w:hint="eastAsia" w:ascii="Times New Roman" w:hAnsi="Times New Roman" w:eastAsia="仿宋_GB2312" w:cs="仿宋_GB2312"/>
                <w:kern w:val="0"/>
                <w:sz w:val="18"/>
                <w:szCs w:val="18"/>
              </w:rPr>
              <w:t>号）</w:t>
            </w:r>
          </w:p>
        </w:tc>
        <w:tc>
          <w:tcPr>
            <w:tcW w:w="1620" w:type="dxa"/>
            <w:vAlign w:val="center"/>
          </w:tcPr>
          <w:p>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街道农业农村办</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noWrap/>
            <w:vAlign w:val="center"/>
          </w:tcPr>
          <w:p>
            <w:pPr>
              <w:jc w:val="center"/>
              <w:rPr>
                <w:rFonts w:ascii="Times New Roman" w:hAnsi="Times New Roman" w:eastAsia="仿宋_GB2312" w:cs="宋体"/>
                <w:sz w:val="18"/>
                <w:szCs w:val="18"/>
              </w:rPr>
            </w:pPr>
          </w:p>
        </w:tc>
        <w:tc>
          <w:tcPr>
            <w:tcW w:w="665"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55" w:type="dxa"/>
            <w:noWrap/>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20" w:type="dxa"/>
            <w:noWrap/>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耕地地力保护补贴</w:t>
            </w:r>
          </w:p>
        </w:tc>
        <w:tc>
          <w:tcPr>
            <w:tcW w:w="2340" w:type="dxa"/>
            <w:vAlign w:val="center"/>
          </w:tcPr>
          <w:p>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办事指南相关信息（含事项名称、事项类型、设定依据、受理范围、受理条件、办理流程、承诺时限、办理时间、办理地点、申请材料、咨询监督方式等）</w:t>
            </w:r>
          </w:p>
        </w:tc>
        <w:tc>
          <w:tcPr>
            <w:tcW w:w="2520" w:type="dxa"/>
            <w:vAlign w:val="center"/>
          </w:tcPr>
          <w:p>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年浏阳市耕地地力保护补贴工作实施方案》、</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年浏阳市耕地地力保护补贴指南、</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年关于做好湖南省惠民惠农财政补贴资金“一卡通”阳光审批系统农业补贴试点工作的通知</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街道农业农村办</w:t>
            </w:r>
          </w:p>
          <w:p>
            <w:pPr>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vAlign w:val="center"/>
          </w:tcPr>
          <w:p>
            <w:pPr>
              <w:jc w:val="center"/>
              <w:rPr>
                <w:rFonts w:ascii="Times New Roman" w:hAnsi="Times New Roman" w:eastAsia="仿宋_GB2312" w:cs="宋体"/>
                <w:sz w:val="18"/>
                <w:szCs w:val="18"/>
              </w:rPr>
            </w:pPr>
          </w:p>
        </w:tc>
        <w:tc>
          <w:tcPr>
            <w:tcW w:w="66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农机购</w:t>
            </w:r>
          </w:p>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置补贴</w:t>
            </w:r>
          </w:p>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初步受</w:t>
            </w:r>
          </w:p>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理</w:t>
            </w:r>
          </w:p>
          <w:p>
            <w:pPr>
              <w:widowControl/>
              <w:jc w:val="center"/>
              <w:rPr>
                <w:rFonts w:ascii="Times New Roman" w:hAnsi="Times New Roman" w:eastAsia="仿宋_GB2312" w:cs="仿宋_GB2312"/>
                <w:kern w:val="0"/>
                <w:sz w:val="18"/>
                <w:szCs w:val="18"/>
              </w:rPr>
            </w:pPr>
          </w:p>
        </w:tc>
        <w:tc>
          <w:tcPr>
            <w:tcW w:w="2340" w:type="dxa"/>
            <w:vAlign w:val="center"/>
          </w:tcPr>
          <w:p>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w:t>
            </w:r>
            <w:r>
              <w:rPr>
                <w:rFonts w:hint="eastAsia" w:ascii="Times New Roman" w:hAnsi="Times New Roman" w:eastAsia="仿宋_GB2312"/>
                <w:bCs/>
                <w:sz w:val="18"/>
                <w:szCs w:val="18"/>
                <w:lang w:eastAsia="zh-CN"/>
              </w:rPr>
              <w:t>中华人民共和国</w:t>
            </w:r>
            <w:r>
              <w:rPr>
                <w:rFonts w:hint="eastAsia" w:ascii="Times New Roman" w:hAnsi="Times New Roman" w:eastAsia="仿宋_GB2312" w:cs="仿宋_GB2312"/>
                <w:kern w:val="0"/>
                <w:sz w:val="18"/>
                <w:szCs w:val="18"/>
              </w:rPr>
              <w:t>农业机械化促进法》、《农业生产发展资金管理办法》、《</w:t>
            </w:r>
            <w:r>
              <w:rPr>
                <w:rFonts w:ascii="Times New Roman" w:hAnsi="Times New Roman" w:eastAsia="仿宋_GB2312" w:cs="仿宋_GB2312"/>
                <w:kern w:val="0"/>
                <w:sz w:val="18"/>
                <w:szCs w:val="18"/>
              </w:rPr>
              <w:t>2022</w:t>
            </w:r>
            <w:r>
              <w:rPr>
                <w:rFonts w:hint="eastAsia" w:ascii="Times New Roman" w:hAnsi="Times New Roman" w:eastAsia="仿宋_GB2312" w:cs="仿宋_GB2312"/>
                <w:kern w:val="0"/>
                <w:sz w:val="18"/>
                <w:szCs w:val="18"/>
              </w:rPr>
              <w:t>年农机购置补贴实施指导意见》</w:t>
            </w:r>
          </w:p>
        </w:tc>
        <w:tc>
          <w:tcPr>
            <w:tcW w:w="1620" w:type="dxa"/>
            <w:vAlign w:val="center"/>
          </w:tcPr>
          <w:p>
            <w:pPr>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jc w:val="left"/>
              <w:rPr>
                <w:rFonts w:hint="eastAsia"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noWrap/>
            <w:vAlign w:val="center"/>
          </w:tcPr>
          <w:p>
            <w:pPr>
              <w:jc w:val="center"/>
              <w:rPr>
                <w:rFonts w:ascii="Times New Roman" w:hAnsi="Times New Roman" w:eastAsia="仿宋_GB2312" w:cs="宋体"/>
                <w:sz w:val="18"/>
                <w:szCs w:val="18"/>
              </w:rPr>
            </w:pPr>
          </w:p>
        </w:tc>
        <w:tc>
          <w:tcPr>
            <w:tcW w:w="665" w:type="dxa"/>
            <w:vAlign w:val="center"/>
          </w:tcPr>
          <w:p>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_GB2312"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动物防疫等补助经费</w:t>
            </w:r>
          </w:p>
        </w:tc>
        <w:tc>
          <w:tcPr>
            <w:tcW w:w="720" w:type="dxa"/>
            <w:vAlign w:val="center"/>
          </w:tcPr>
          <w:p>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强制扑杀、强制免疫和养殖环节无害化处理补助</w:t>
            </w:r>
          </w:p>
        </w:tc>
        <w:tc>
          <w:tcPr>
            <w:tcW w:w="2340" w:type="dxa"/>
            <w:vAlign w:val="center"/>
          </w:tcPr>
          <w:p>
            <w:pPr>
              <w:widowControl/>
              <w:jc w:val="left"/>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政策依据；申请指南：包括补贴对象、补贴范围、补贴标准、申请程序、申请材料、咨询电话、受理单位、办理时限、联系方式等；补助结果；监督渠道：包括举报电话、地址等。</w:t>
            </w:r>
          </w:p>
        </w:tc>
        <w:tc>
          <w:tcPr>
            <w:tcW w:w="2520" w:type="dxa"/>
            <w:vAlign w:val="center"/>
          </w:tcPr>
          <w:p>
            <w:pPr>
              <w:rPr>
                <w:rFonts w:ascii="Times New Roman" w:hAnsi="Times New Roman" w:eastAsia="仿宋_GB2312" w:cs="宋体"/>
                <w:sz w:val="18"/>
                <w:szCs w:val="18"/>
              </w:rPr>
            </w:pPr>
            <w:r>
              <w:rPr>
                <w:rFonts w:hint="eastAsia" w:ascii="Times New Roman" w:hAnsi="Times New Roman" w:eastAsia="仿宋_GB2312" w:cs="宋体"/>
                <w:sz w:val="18"/>
                <w:szCs w:val="18"/>
              </w:rPr>
              <w:t>农业农村部财政部《关于进一步加强病死畜禽无害化处理工作的通知》</w:t>
            </w:r>
            <w:r>
              <w:rPr>
                <w:rFonts w:ascii="Times New Roman" w:hAnsi="Times New Roman" w:eastAsia="仿宋_GB2312" w:cs="宋体"/>
                <w:sz w:val="18"/>
                <w:szCs w:val="18"/>
              </w:rPr>
              <w:t>(</w:t>
            </w:r>
            <w:r>
              <w:rPr>
                <w:rFonts w:hint="eastAsia" w:ascii="Times New Roman" w:hAnsi="Times New Roman" w:eastAsia="仿宋_GB2312" w:cs="宋体"/>
                <w:sz w:val="18"/>
                <w:szCs w:val="18"/>
              </w:rPr>
              <w:t>农牧发（</w:t>
            </w:r>
            <w:r>
              <w:rPr>
                <w:rFonts w:ascii="Times New Roman" w:hAnsi="Times New Roman" w:eastAsia="仿宋_GB2312" w:cs="宋体"/>
                <w:sz w:val="18"/>
                <w:szCs w:val="18"/>
              </w:rPr>
              <w:t>2020</w:t>
            </w:r>
            <w:r>
              <w:rPr>
                <w:rFonts w:hint="eastAsia" w:ascii="Times New Roman" w:hAnsi="Times New Roman" w:eastAsia="仿宋_GB2312" w:cs="宋体"/>
                <w:sz w:val="18"/>
                <w:szCs w:val="18"/>
              </w:rPr>
              <w:t>）</w:t>
            </w:r>
            <w:r>
              <w:rPr>
                <w:rFonts w:ascii="Times New Roman" w:hAnsi="Times New Roman" w:eastAsia="仿宋_GB2312" w:cs="宋体"/>
                <w:sz w:val="18"/>
                <w:szCs w:val="18"/>
              </w:rPr>
              <w:t>6</w:t>
            </w:r>
            <w:r>
              <w:rPr>
                <w:rFonts w:hint="eastAsia" w:ascii="Times New Roman" w:hAnsi="Times New Roman" w:eastAsia="仿宋_GB2312" w:cs="宋体"/>
                <w:sz w:val="18"/>
                <w:szCs w:val="18"/>
              </w:rPr>
              <w:t>号）、湖南省畜牧水产局湖南省财政厅《关于调整完善动物疫病防控支持政策的实施意见》（湘牧渔（</w:t>
            </w:r>
            <w:r>
              <w:rPr>
                <w:rFonts w:ascii="Times New Roman" w:hAnsi="Times New Roman" w:eastAsia="仿宋_GB2312" w:cs="宋体"/>
                <w:sz w:val="18"/>
                <w:szCs w:val="18"/>
              </w:rPr>
              <w:t>2017</w:t>
            </w:r>
            <w:r>
              <w:rPr>
                <w:rFonts w:hint="eastAsia" w:ascii="Times New Roman" w:hAnsi="Times New Roman" w:eastAsia="仿宋_GB2312" w:cs="宋体"/>
                <w:sz w:val="18"/>
                <w:szCs w:val="18"/>
              </w:rPr>
              <w:t>）</w:t>
            </w:r>
            <w:r>
              <w:rPr>
                <w:rFonts w:ascii="Times New Roman" w:hAnsi="Times New Roman" w:eastAsia="仿宋_GB2312" w:cs="宋体"/>
                <w:sz w:val="18"/>
                <w:szCs w:val="18"/>
              </w:rPr>
              <w:t>6</w:t>
            </w:r>
            <w:r>
              <w:rPr>
                <w:rFonts w:hint="eastAsia" w:ascii="Times New Roman" w:hAnsi="Times New Roman" w:eastAsia="仿宋_GB2312" w:cs="宋体"/>
                <w:sz w:val="18"/>
                <w:szCs w:val="18"/>
              </w:rPr>
              <w:t>号</w:t>
            </w:r>
          </w:p>
        </w:tc>
        <w:tc>
          <w:tcPr>
            <w:tcW w:w="1620" w:type="dxa"/>
            <w:vAlign w:val="center"/>
          </w:tcPr>
          <w:p>
            <w:pP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街道农业农村办</w:t>
            </w:r>
          </w:p>
          <w:p>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pPr>
              <w:jc w:val="center"/>
              <w:rPr>
                <w:rFonts w:ascii="Times New Roman" w:hAnsi="Times New Roman" w:eastAsia="仿宋_GB2312" w:cs="宋体"/>
                <w:sz w:val="18"/>
                <w:szCs w:val="18"/>
              </w:rPr>
            </w:pPr>
          </w:p>
        </w:tc>
        <w:tc>
          <w:tcPr>
            <w:tcW w:w="50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4" w:type="dxa"/>
            <w:noWrap/>
            <w:vAlign w:val="center"/>
          </w:tcPr>
          <w:p>
            <w:pPr>
              <w:jc w:val="center"/>
              <w:rPr>
                <w:rFonts w:ascii="Times New Roman" w:hAnsi="Times New Roman" w:eastAsia="仿宋_GB2312" w:cs="宋体"/>
                <w:sz w:val="18"/>
                <w:szCs w:val="18"/>
              </w:rPr>
            </w:pPr>
          </w:p>
        </w:tc>
        <w:tc>
          <w:tcPr>
            <w:tcW w:w="665"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r>
    </w:tbl>
    <w:p>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Times New Roman" w:hAnsi="Times New Roman" w:eastAsia="方正小标宋_GBK"/>
          <w:sz w:val="30"/>
        </w:rPr>
      </w:pPr>
    </w:p>
    <w:p>
      <w:pPr>
        <w:rPr>
          <w:rFonts w:hint="eastAsia" w:ascii="Times New Roman" w:hAnsi="Times New Roman" w:eastAsia="方正小标宋_GBK"/>
          <w:sz w:val="30"/>
        </w:rPr>
      </w:pPr>
    </w:p>
    <w:p>
      <w:pPr>
        <w:rPr>
          <w:rFonts w:hint="eastAsia" w:ascii="Times New Roman" w:hAnsi="Times New Roman" w:eastAsia="方正小标宋_GBK"/>
          <w:sz w:val="30"/>
        </w:rPr>
      </w:pPr>
    </w:p>
    <w:p>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ascii="Times New Roman" w:hAnsi="Times New Roman" w:eastAsia="方正小标宋_GBK"/>
          <w:sz w:val="30"/>
        </w:rPr>
      </w:pPr>
      <w:r>
        <w:rPr>
          <w:rFonts w:hint="eastAsia" w:ascii="Times New Roman" w:hAnsi="Times New Roman" w:eastAsia="方正小标宋_GBK"/>
          <w:sz w:val="30"/>
        </w:rPr>
        <w:t>（十</w:t>
      </w:r>
      <w:r>
        <w:rPr>
          <w:rFonts w:hint="eastAsia" w:ascii="Times New Roman" w:hAnsi="Times New Roman" w:eastAsia="方正小标宋_GBK"/>
          <w:sz w:val="30"/>
          <w:lang w:val="en-US" w:eastAsia="zh-CN"/>
        </w:rPr>
        <w:t>四</w:t>
      </w:r>
      <w:r>
        <w:rPr>
          <w:rFonts w:hint="eastAsia" w:ascii="Times New Roman" w:hAnsi="Times New Roman" w:eastAsia="方正小标宋_GBK"/>
          <w:sz w:val="30"/>
        </w:rPr>
        <w:t>）卫生健康领域基层政务公开标准目录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712"/>
        <w:gridCol w:w="1617"/>
        <w:gridCol w:w="1286"/>
        <w:gridCol w:w="1840"/>
        <w:gridCol w:w="573"/>
        <w:gridCol w:w="614"/>
        <w:gridCol w:w="518"/>
        <w:gridCol w:w="586"/>
        <w:gridCol w:w="723"/>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712"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17"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6"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187"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14" w:type="dxa"/>
            <w:gridSpan w:val="2"/>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pPr>
              <w:widowControl/>
              <w:jc w:val="center"/>
              <w:rPr>
                <w:rFonts w:ascii="Times New Roman" w:hAnsi="Times New Roman" w:eastAsia="黑体" w:cs="宋体"/>
                <w:kern w:val="0"/>
                <w:sz w:val="22"/>
              </w:rPr>
            </w:pP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pPr>
              <w:widowControl/>
              <w:jc w:val="center"/>
              <w:rPr>
                <w:rFonts w:ascii="Times New Roman" w:hAnsi="Times New Roman" w:eastAsia="黑体" w:cs="宋体"/>
                <w:kern w:val="0"/>
                <w:sz w:val="22"/>
              </w:rPr>
            </w:pPr>
          </w:p>
        </w:tc>
        <w:tc>
          <w:tcPr>
            <w:tcW w:w="2712" w:type="dxa"/>
            <w:vMerge w:val="continue"/>
            <w:vAlign w:val="center"/>
          </w:tcPr>
          <w:p>
            <w:pPr>
              <w:widowControl/>
              <w:jc w:val="center"/>
              <w:rPr>
                <w:rFonts w:ascii="Times New Roman" w:hAnsi="Times New Roman" w:eastAsia="黑体" w:cs="宋体"/>
                <w:kern w:val="0"/>
                <w:sz w:val="22"/>
              </w:rPr>
            </w:pPr>
          </w:p>
        </w:tc>
        <w:tc>
          <w:tcPr>
            <w:tcW w:w="1617" w:type="dxa"/>
            <w:vMerge w:val="continue"/>
            <w:vAlign w:val="center"/>
          </w:tcPr>
          <w:p>
            <w:pPr>
              <w:widowControl/>
              <w:jc w:val="center"/>
              <w:rPr>
                <w:rFonts w:ascii="Times New Roman" w:hAnsi="Times New Roman" w:eastAsia="黑体" w:cs="宋体"/>
                <w:kern w:val="0"/>
                <w:sz w:val="22"/>
              </w:rPr>
            </w:pPr>
          </w:p>
        </w:tc>
        <w:tc>
          <w:tcPr>
            <w:tcW w:w="1286" w:type="dxa"/>
            <w:vMerge w:val="continue"/>
            <w:vAlign w:val="center"/>
          </w:tcPr>
          <w:p>
            <w:pPr>
              <w:widowControl/>
              <w:jc w:val="center"/>
              <w:rPr>
                <w:rFonts w:ascii="Times New Roman" w:hAnsi="Times New Roman" w:eastAsia="黑体" w:cs="宋体"/>
                <w:kern w:val="0"/>
                <w:sz w:val="22"/>
              </w:rPr>
            </w:pPr>
          </w:p>
        </w:tc>
        <w:tc>
          <w:tcPr>
            <w:tcW w:w="1840" w:type="dxa"/>
            <w:vMerge w:val="continue"/>
            <w:vAlign w:val="center"/>
          </w:tcPr>
          <w:p>
            <w:pPr>
              <w:widowControl/>
              <w:jc w:val="center"/>
              <w:rPr>
                <w:rFonts w:ascii="Times New Roman" w:hAnsi="Times New Roman" w:eastAsia="黑体" w:cs="宋体"/>
                <w:kern w:val="0"/>
                <w:sz w:val="22"/>
              </w:rPr>
            </w:pPr>
          </w:p>
        </w:tc>
        <w:tc>
          <w:tcPr>
            <w:tcW w:w="57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14"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18"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86"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3"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1</w:t>
            </w:r>
          </w:p>
        </w:tc>
        <w:tc>
          <w:tcPr>
            <w:tcW w:w="720"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行政备案类事项</w:t>
            </w:r>
          </w:p>
        </w:tc>
        <w:tc>
          <w:tcPr>
            <w:tcW w:w="720" w:type="dxa"/>
            <w:noWrap/>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生育登记服务</w:t>
            </w:r>
          </w:p>
        </w:tc>
        <w:tc>
          <w:tcPr>
            <w:tcW w:w="2340" w:type="dxa"/>
            <w:vAlign w:val="center"/>
          </w:tcPr>
          <w:p>
            <w:pPr>
              <w:widowControl/>
              <w:jc w:val="left"/>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办事指南相关信息，包括：法律法规和政策文件、适用范围、办理依据、办理条件、申办材料、办理方式、办理流程、办理时限、结果送达、咨询方式、监督投诉渠道、办理地址和时间</w:t>
            </w:r>
          </w:p>
        </w:tc>
        <w:tc>
          <w:tcPr>
            <w:tcW w:w="2712"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《国家卫生健康委办公厅关于做好生育登记服务工作的指导意见》</w:t>
            </w:r>
          </w:p>
        </w:tc>
        <w:tc>
          <w:tcPr>
            <w:tcW w:w="1617"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自信息形成或者变更之日起</w:t>
            </w:r>
            <w:r>
              <w:rPr>
                <w:rFonts w:ascii="Times New Roman" w:hAnsi="Times New Roman" w:eastAsia="仿宋_GB2312"/>
                <w:kern w:val="0"/>
                <w:sz w:val="18"/>
                <w:szCs w:val="18"/>
              </w:rPr>
              <w:t>20</w:t>
            </w:r>
            <w:r>
              <w:rPr>
                <w:rFonts w:hint="eastAsia" w:ascii="Times New Roman" w:hAnsi="Times New Roman" w:eastAsia="仿宋_GB2312"/>
                <w:kern w:val="0"/>
                <w:sz w:val="18"/>
                <w:szCs w:val="18"/>
              </w:rPr>
              <w:t>个工作日内予以公开</w:t>
            </w:r>
          </w:p>
        </w:tc>
        <w:tc>
          <w:tcPr>
            <w:tcW w:w="12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kern w:val="0"/>
                <w:sz w:val="18"/>
                <w:szCs w:val="18"/>
                <w:lang w:eastAsia="zh-CN"/>
              </w:rPr>
              <w:t>白沙洲街道办事处</w:t>
            </w:r>
          </w:p>
        </w:tc>
        <w:tc>
          <w:tcPr>
            <w:tcW w:w="1840" w:type="dxa"/>
            <w:vAlign w:val="center"/>
          </w:tcPr>
          <w:p>
            <w:pPr>
              <w:jc w:val="left"/>
              <w:rPr>
                <w:rFonts w:ascii="Times New Roman" w:hAnsi="Times New Roman" w:eastAsia="仿宋_GB2312"/>
                <w:sz w:val="18"/>
                <w:szCs w:val="18"/>
              </w:rPr>
            </w:pPr>
            <w:r>
              <w:rPr>
                <w:rFonts w:ascii="Times New Roman" w:hAnsi="Times New Roman" w:eastAsia="仿宋_GB2312"/>
                <w:sz w:val="18"/>
                <w:szCs w:val="18"/>
              </w:rPr>
              <w:t>■</w:t>
            </w:r>
            <w:r>
              <w:rPr>
                <w:rFonts w:hint="eastAsia" w:ascii="Times New Roman" w:hAnsi="Times New Roman" w:eastAsia="仿宋_GB2312"/>
                <w:sz w:val="18"/>
                <w:szCs w:val="18"/>
              </w:rPr>
              <w:t>政府网站</w:t>
            </w:r>
          </w:p>
        </w:tc>
        <w:tc>
          <w:tcPr>
            <w:tcW w:w="57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14" w:type="dxa"/>
            <w:noWrap/>
            <w:vAlign w:val="center"/>
          </w:tcPr>
          <w:p>
            <w:pPr>
              <w:jc w:val="center"/>
              <w:rPr>
                <w:rFonts w:ascii="Times New Roman" w:hAnsi="Times New Roman" w:eastAsia="仿宋"/>
                <w:sz w:val="30"/>
                <w:szCs w:val="30"/>
              </w:rPr>
            </w:pPr>
          </w:p>
        </w:tc>
        <w:tc>
          <w:tcPr>
            <w:tcW w:w="518"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noWrap/>
            <w:vAlign w:val="center"/>
          </w:tcPr>
          <w:p>
            <w:pPr>
              <w:jc w:val="center"/>
              <w:rPr>
                <w:rFonts w:ascii="Times New Roman" w:hAnsi="Times New Roman" w:eastAsia="仿宋"/>
                <w:sz w:val="30"/>
                <w:szCs w:val="30"/>
              </w:rPr>
            </w:pPr>
          </w:p>
        </w:tc>
        <w:tc>
          <w:tcPr>
            <w:tcW w:w="723" w:type="dxa"/>
            <w:noWrap/>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pPr>
              <w:jc w:val="center"/>
              <w:rPr>
                <w:rFonts w:ascii="Times New Roman" w:hAnsi="Times New Roman"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2</w:t>
            </w:r>
          </w:p>
        </w:tc>
        <w:tc>
          <w:tcPr>
            <w:tcW w:w="720" w:type="dxa"/>
            <w:noWrap/>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公共卫生服务事项</w:t>
            </w:r>
          </w:p>
        </w:tc>
        <w:tc>
          <w:tcPr>
            <w:tcW w:w="720" w:type="dxa"/>
            <w:vAlign w:val="center"/>
          </w:tcPr>
          <w:p>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预防接种</w:t>
            </w:r>
          </w:p>
        </w:tc>
        <w:tc>
          <w:tcPr>
            <w:tcW w:w="2340" w:type="dxa"/>
            <w:vAlign w:val="center"/>
          </w:tcPr>
          <w:p>
            <w:pPr>
              <w:jc w:val="left"/>
              <w:rPr>
                <w:rFonts w:ascii="Times New Roman" w:hAnsi="Times New Roman" w:eastAsia="仿宋_GB2312"/>
                <w:sz w:val="18"/>
                <w:szCs w:val="18"/>
              </w:rPr>
            </w:pPr>
          </w:p>
        </w:tc>
        <w:tc>
          <w:tcPr>
            <w:tcW w:w="2712" w:type="dxa"/>
            <w:vAlign w:val="center"/>
          </w:tcPr>
          <w:p>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《疫苗流通和预防接种管理条例》、《国家基本公共卫生服务规范（第三版）》、《关于做好</w:t>
            </w:r>
            <w:r>
              <w:rPr>
                <w:rFonts w:ascii="Times New Roman" w:hAnsi="Times New Roman" w:eastAsia="仿宋_GB2312"/>
                <w:kern w:val="0"/>
                <w:sz w:val="18"/>
                <w:szCs w:val="18"/>
              </w:rPr>
              <w:t>2017</w:t>
            </w:r>
            <w:r>
              <w:rPr>
                <w:rFonts w:hint="eastAsia" w:ascii="Times New Roman" w:hAnsi="Times New Roman" w:eastAsia="仿宋_GB2312"/>
                <w:kern w:val="0"/>
                <w:sz w:val="18"/>
                <w:szCs w:val="18"/>
              </w:rPr>
              <w:t>年国家基本公共卫生服务项目工作的通知》、《关于做好</w:t>
            </w:r>
            <w:r>
              <w:rPr>
                <w:rFonts w:ascii="Times New Roman" w:hAnsi="Times New Roman" w:eastAsia="仿宋_GB2312"/>
                <w:kern w:val="0"/>
                <w:sz w:val="18"/>
                <w:szCs w:val="18"/>
              </w:rPr>
              <w:t>2018</w:t>
            </w:r>
            <w:r>
              <w:rPr>
                <w:rFonts w:hint="eastAsia" w:ascii="Times New Roman" w:hAnsi="Times New Roman" w:eastAsia="仿宋_GB2312"/>
                <w:kern w:val="0"/>
                <w:sz w:val="18"/>
                <w:szCs w:val="18"/>
              </w:rPr>
              <w:t>年国家基本公共卫生服务项目工作的通知》</w:t>
            </w:r>
          </w:p>
        </w:tc>
        <w:tc>
          <w:tcPr>
            <w:tcW w:w="1617" w:type="dxa"/>
            <w:vAlign w:val="center"/>
          </w:tcPr>
          <w:p>
            <w:pPr>
              <w:rPr>
                <w:rFonts w:ascii="Times New Roman" w:hAnsi="Times New Roman" w:eastAsia="仿宋_GB2312"/>
                <w:sz w:val="18"/>
                <w:szCs w:val="18"/>
              </w:rPr>
            </w:pPr>
          </w:p>
        </w:tc>
        <w:tc>
          <w:tcPr>
            <w:tcW w:w="1286" w:type="dxa"/>
            <w:vAlign w:val="center"/>
          </w:tcPr>
          <w:p>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kern w:val="0"/>
                <w:sz w:val="18"/>
                <w:szCs w:val="18"/>
                <w:lang w:eastAsia="zh-CN"/>
              </w:rPr>
              <w:t>白沙洲街道办事处</w:t>
            </w:r>
          </w:p>
        </w:tc>
        <w:tc>
          <w:tcPr>
            <w:tcW w:w="1840" w:type="dxa"/>
            <w:vAlign w:val="center"/>
          </w:tcPr>
          <w:p>
            <w:pPr>
              <w:jc w:val="left"/>
              <w:rPr>
                <w:rFonts w:hint="eastAsia" w:ascii="Times New Roman" w:hAnsi="Times New Roman" w:eastAsia="仿宋_GB2312"/>
                <w:sz w:val="18"/>
                <w:szCs w:val="18"/>
                <w:lang w:eastAsia="zh-CN"/>
              </w:rPr>
            </w:pPr>
            <w:r>
              <w:rPr>
                <w:rFonts w:ascii="Times New Roman" w:hAnsi="Times New Roman" w:eastAsia="仿宋_GB2312"/>
                <w:sz w:val="18"/>
                <w:szCs w:val="18"/>
              </w:rPr>
              <w:t>■</w:t>
            </w:r>
            <w:r>
              <w:rPr>
                <w:rFonts w:hint="eastAsia" w:ascii="Times New Roman" w:hAnsi="Times New Roman" w:eastAsia="仿宋_GB2312"/>
                <w:sz w:val="18"/>
                <w:szCs w:val="18"/>
                <w:lang w:eastAsia="zh-CN"/>
              </w:rPr>
              <w:t>白沙洲街道基成社区卫生服务中心</w:t>
            </w:r>
          </w:p>
        </w:tc>
        <w:tc>
          <w:tcPr>
            <w:tcW w:w="573" w:type="dxa"/>
            <w:vAlign w:val="center"/>
          </w:tcPr>
          <w:p>
            <w:pPr>
              <w:jc w:val="center"/>
              <w:rPr>
                <w:rFonts w:ascii="Times New Roman" w:hAnsi="Times New Roman" w:eastAsia="仿宋"/>
                <w:sz w:val="30"/>
                <w:szCs w:val="30"/>
              </w:rPr>
            </w:pPr>
          </w:p>
        </w:tc>
        <w:tc>
          <w:tcPr>
            <w:tcW w:w="614" w:type="dxa"/>
            <w:vAlign w:val="center"/>
          </w:tcPr>
          <w:p>
            <w:pPr>
              <w:jc w:val="center"/>
              <w:rPr>
                <w:rFonts w:ascii="Times New Roman" w:hAnsi="Times New Roman" w:eastAsia="仿宋"/>
                <w:sz w:val="30"/>
                <w:szCs w:val="30"/>
              </w:rPr>
            </w:pPr>
          </w:p>
        </w:tc>
        <w:tc>
          <w:tcPr>
            <w:tcW w:w="518"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vAlign w:val="center"/>
          </w:tcPr>
          <w:p>
            <w:pPr>
              <w:jc w:val="center"/>
              <w:rPr>
                <w:rFonts w:ascii="Times New Roman" w:hAnsi="Times New Roman" w:eastAsia="仿宋"/>
                <w:sz w:val="30"/>
                <w:szCs w:val="30"/>
              </w:rPr>
            </w:pPr>
          </w:p>
        </w:tc>
        <w:tc>
          <w:tcPr>
            <w:tcW w:w="723" w:type="dxa"/>
            <w:vAlign w:val="center"/>
          </w:tcPr>
          <w:p>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pPr>
              <w:jc w:val="center"/>
              <w:rPr>
                <w:rFonts w:ascii="Times New Roman" w:hAnsi="Times New Roman" w:eastAsia="仿宋"/>
                <w:sz w:val="30"/>
                <w:szCs w:val="30"/>
              </w:rPr>
            </w:pPr>
          </w:p>
        </w:tc>
      </w:tr>
    </w:tbl>
    <w:p>
      <w:pPr>
        <w:rPr>
          <w:rFonts w:ascii="Times New Roman" w:hAnsi="Times New Roman"/>
        </w:rPr>
      </w:pPr>
    </w:p>
    <w:p>
      <w:pPr>
        <w:pStyle w:val="2"/>
        <w:jc w:val="center"/>
        <w:rPr>
          <w:rFonts w:ascii="方正小标宋_GBK" w:hAnsi="方正小标宋_GBK" w:eastAsia="方正小标宋_GBK"/>
          <w:sz w:val="30"/>
        </w:rPr>
      </w:pPr>
      <w:r>
        <w:rPr>
          <w:rFonts w:ascii="Times New Roman" w:hAnsi="Times New Roman" w:cs="宋体"/>
          <w:sz w:val="28"/>
          <w:szCs w:val="32"/>
        </w:rPr>
        <w:br w:type="page"/>
      </w:r>
      <w:r>
        <w:rPr>
          <w:rFonts w:hint="eastAsia" w:ascii="方正小标宋_GBK" w:hAnsi="方正小标宋_GBK" w:eastAsia="方正小标宋_GBK"/>
          <w:sz w:val="30"/>
        </w:rPr>
        <w:t>（十</w:t>
      </w:r>
      <w:r>
        <w:rPr>
          <w:rFonts w:hint="eastAsia" w:ascii="方正小标宋_GBK" w:hAnsi="方正小标宋_GBK" w:eastAsia="方正小标宋_GBK"/>
          <w:sz w:val="30"/>
          <w:lang w:val="en-US" w:eastAsia="zh-CN"/>
        </w:rPr>
        <w:t>五</w:t>
      </w:r>
      <w:r>
        <w:rPr>
          <w:rFonts w:hint="eastAsia" w:ascii="方正小标宋_GBK" w:hAnsi="方正小标宋_GBK" w:eastAsia="方正小标宋_GBK"/>
          <w:sz w:val="30"/>
        </w:rPr>
        <w:t>）水利领域基层政务公开标准目录</w:t>
      </w:r>
    </w:p>
    <w:tbl>
      <w:tblPr>
        <w:tblStyle w:val="6"/>
        <w:tblW w:w="15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3"/>
        <w:gridCol w:w="670"/>
        <w:gridCol w:w="750"/>
        <w:gridCol w:w="3050"/>
        <w:gridCol w:w="1788"/>
        <w:gridCol w:w="1244"/>
        <w:gridCol w:w="1475"/>
        <w:gridCol w:w="1840"/>
        <w:gridCol w:w="778"/>
        <w:gridCol w:w="687"/>
        <w:gridCol w:w="463"/>
        <w:gridCol w:w="640"/>
        <w:gridCol w:w="723"/>
        <w:gridCol w:w="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3"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序号</w:t>
            </w:r>
          </w:p>
        </w:tc>
        <w:tc>
          <w:tcPr>
            <w:tcW w:w="1420"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305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1788"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244"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1475"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184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公开渠道和载体</w:t>
            </w:r>
          </w:p>
        </w:tc>
        <w:tc>
          <w:tcPr>
            <w:tcW w:w="1465"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103"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385"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2" w:hRule="atLeast"/>
          <w:jc w:val="center"/>
        </w:trPr>
        <w:tc>
          <w:tcPr>
            <w:tcW w:w="623" w:type="dxa"/>
            <w:vMerge w:val="continue"/>
            <w:vAlign w:val="center"/>
          </w:tcPr>
          <w:p>
            <w:pPr>
              <w:widowControl/>
              <w:jc w:val="center"/>
              <w:rPr>
                <w:rFonts w:ascii="黑体" w:hAnsi="宋体" w:eastAsia="黑体" w:cs="宋体"/>
                <w:color w:val="000000"/>
                <w:kern w:val="0"/>
                <w:sz w:val="22"/>
              </w:rPr>
            </w:pPr>
          </w:p>
        </w:tc>
        <w:tc>
          <w:tcPr>
            <w:tcW w:w="67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75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3050" w:type="dxa"/>
            <w:vMerge w:val="continue"/>
            <w:vAlign w:val="center"/>
          </w:tcPr>
          <w:p>
            <w:pPr>
              <w:widowControl/>
              <w:jc w:val="center"/>
              <w:rPr>
                <w:rFonts w:ascii="黑体" w:hAnsi="宋体" w:eastAsia="黑体" w:cs="宋体"/>
                <w:color w:val="000000"/>
                <w:kern w:val="0"/>
                <w:sz w:val="22"/>
              </w:rPr>
            </w:pPr>
          </w:p>
        </w:tc>
        <w:tc>
          <w:tcPr>
            <w:tcW w:w="1788" w:type="dxa"/>
            <w:vMerge w:val="continue"/>
            <w:vAlign w:val="center"/>
          </w:tcPr>
          <w:p>
            <w:pPr>
              <w:widowControl/>
              <w:jc w:val="center"/>
              <w:rPr>
                <w:rFonts w:ascii="黑体" w:hAnsi="宋体" w:eastAsia="黑体" w:cs="宋体"/>
                <w:color w:val="000000"/>
                <w:kern w:val="0"/>
                <w:sz w:val="22"/>
              </w:rPr>
            </w:pPr>
          </w:p>
        </w:tc>
        <w:tc>
          <w:tcPr>
            <w:tcW w:w="1244" w:type="dxa"/>
            <w:vMerge w:val="continue"/>
            <w:vAlign w:val="center"/>
          </w:tcPr>
          <w:p>
            <w:pPr>
              <w:widowControl/>
              <w:jc w:val="center"/>
              <w:rPr>
                <w:rFonts w:ascii="黑体" w:hAnsi="宋体" w:eastAsia="黑体" w:cs="宋体"/>
                <w:color w:val="000000"/>
                <w:kern w:val="0"/>
                <w:sz w:val="22"/>
              </w:rPr>
            </w:pPr>
          </w:p>
        </w:tc>
        <w:tc>
          <w:tcPr>
            <w:tcW w:w="1475" w:type="dxa"/>
            <w:vMerge w:val="continue"/>
            <w:vAlign w:val="center"/>
          </w:tcPr>
          <w:p>
            <w:pPr>
              <w:widowControl/>
              <w:jc w:val="center"/>
              <w:rPr>
                <w:rFonts w:ascii="黑体" w:hAnsi="宋体" w:eastAsia="黑体" w:cs="宋体"/>
                <w:color w:val="000000"/>
                <w:kern w:val="0"/>
                <w:sz w:val="22"/>
              </w:rPr>
            </w:pPr>
          </w:p>
        </w:tc>
        <w:tc>
          <w:tcPr>
            <w:tcW w:w="1840" w:type="dxa"/>
            <w:vMerge w:val="continue"/>
            <w:vAlign w:val="center"/>
          </w:tcPr>
          <w:p>
            <w:pPr>
              <w:widowControl/>
              <w:jc w:val="center"/>
              <w:rPr>
                <w:rFonts w:ascii="黑体" w:hAnsi="宋体" w:eastAsia="黑体" w:cs="宋体"/>
                <w:color w:val="000000"/>
                <w:kern w:val="0"/>
                <w:sz w:val="22"/>
              </w:rPr>
            </w:pPr>
          </w:p>
        </w:tc>
        <w:tc>
          <w:tcPr>
            <w:tcW w:w="778"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687"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463"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64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3" w:type="dxa"/>
            <w:vAlign w:val="center"/>
          </w:tcPr>
          <w:p>
            <w:pPr>
              <w:widowControl/>
              <w:jc w:val="center"/>
              <w:rPr>
                <w:rFonts w:ascii="黑体" w:hAnsi="宋体" w:eastAsia="黑体" w:cs="宋体"/>
                <w:color w:val="000000"/>
                <w:kern w:val="0"/>
                <w:sz w:val="22"/>
              </w:rPr>
            </w:pPr>
            <w:r>
              <w:rPr>
                <w:rFonts w:hint="eastAsia" w:ascii="Times New Roman" w:hAnsi="Times New Roman" w:eastAsia="黑体" w:cs="宋体"/>
                <w:kern w:val="0"/>
                <w:sz w:val="22"/>
                <w:lang w:eastAsia="zh-CN"/>
              </w:rPr>
              <w:t>乡镇（街道）</w:t>
            </w:r>
          </w:p>
        </w:tc>
        <w:tc>
          <w:tcPr>
            <w:tcW w:w="662" w:type="dxa"/>
            <w:vAlign w:val="center"/>
          </w:tcPr>
          <w:p>
            <w:pPr>
              <w:widowControl/>
              <w:jc w:val="center"/>
              <w:rPr>
                <w:rFonts w:ascii="黑体" w:hAnsi="宋体" w:eastAsia="黑体" w:cs="宋体"/>
                <w:color w:val="000000"/>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623" w:type="dxa"/>
            <w:vAlign w:val="center"/>
          </w:tcPr>
          <w:p>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1</w:t>
            </w:r>
          </w:p>
        </w:tc>
        <w:tc>
          <w:tcPr>
            <w:tcW w:w="67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移民管理</w:t>
            </w:r>
          </w:p>
        </w:tc>
        <w:tc>
          <w:tcPr>
            <w:tcW w:w="750"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移民安置与后期扶持</w:t>
            </w:r>
          </w:p>
        </w:tc>
        <w:tc>
          <w:tcPr>
            <w:tcW w:w="3050"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大中型水利水电工程征收的土地数量、土地种类和实物调查结果、补偿范围、补偿标准和金额以及安置方案等，大中型水利水电工程征地补偿和移民安置资金收支情况，水库移民安置情况，人口核定登记办法，新增大中型水库农村移民户核定登记情况</w:t>
            </w:r>
          </w:p>
        </w:tc>
        <w:tc>
          <w:tcPr>
            <w:tcW w:w="1788"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《大中型水利水电工程</w:t>
            </w:r>
            <w:r>
              <w:rPr>
                <w:rFonts w:hint="eastAsia" w:ascii="仿宋_GB2312" w:hAnsi="宋体" w:eastAsia="仿宋_GB2312" w:cs="宋体"/>
                <w:color w:val="000000"/>
                <w:sz w:val="18"/>
                <w:szCs w:val="18"/>
                <w:lang w:eastAsia="zh-CN"/>
              </w:rPr>
              <w:t>建设</w:t>
            </w:r>
            <w:r>
              <w:rPr>
                <w:rFonts w:hint="eastAsia" w:ascii="仿宋_GB2312" w:hAnsi="宋体" w:eastAsia="仿宋_GB2312" w:cs="宋体"/>
                <w:color w:val="000000"/>
                <w:sz w:val="18"/>
                <w:szCs w:val="18"/>
              </w:rPr>
              <w:t>征地补偿和移民安置条例》《新增大中型水库农村移民后期扶持人口核定登记办法》</w:t>
            </w:r>
          </w:p>
        </w:tc>
        <w:tc>
          <w:tcPr>
            <w:tcW w:w="1244"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475" w:type="dxa"/>
            <w:vAlign w:val="center"/>
          </w:tcPr>
          <w:p>
            <w:pPr>
              <w:rPr>
                <w:rFonts w:hint="eastAsia" w:ascii="仿宋_GB2312" w:hAnsi="仿宋" w:eastAsia="仿宋_GB2312" w:cs="宋体"/>
                <w:sz w:val="18"/>
                <w:szCs w:val="18"/>
                <w:lang w:eastAsia="zh-CN"/>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仿宋" w:eastAsia="仿宋_GB2312"/>
                <w:color w:val="000000"/>
                <w:sz w:val="18"/>
                <w:szCs w:val="18"/>
                <w:lang w:eastAsia="zh-CN"/>
              </w:rPr>
            </w:pPr>
            <w:r>
              <w:rPr>
                <w:rFonts w:hint="eastAsia" w:ascii="仿宋_GB2312" w:hAnsi="仿宋" w:eastAsia="仿宋_GB2312"/>
                <w:color w:val="000000"/>
                <w:sz w:val="18"/>
                <w:szCs w:val="18"/>
              </w:rPr>
              <w:t>■</w:t>
            </w:r>
            <w:r>
              <w:rPr>
                <w:rFonts w:hint="eastAsia" w:ascii="Times New Roman" w:hAnsi="Times New Roman" w:eastAsia="仿宋_GB2312"/>
                <w:sz w:val="18"/>
                <w:szCs w:val="18"/>
                <w:lang w:eastAsia="zh-CN"/>
              </w:rPr>
              <w:t>社区（村）</w:t>
            </w:r>
          </w:p>
          <w:p>
            <w:pPr>
              <w:jc w:val="left"/>
              <w:rPr>
                <w:rFonts w:ascii="仿宋_GB2312" w:hAnsi="宋体" w:eastAsia="仿宋_GB2312"/>
                <w:color w:val="000000"/>
                <w:sz w:val="18"/>
                <w:szCs w:val="18"/>
              </w:rPr>
            </w:pPr>
            <w:r>
              <w:rPr>
                <w:rFonts w:hint="eastAsia" w:ascii="仿宋_GB2312" w:eastAsia="仿宋_GB2312"/>
                <w:sz w:val="18"/>
                <w:szCs w:val="18"/>
              </w:rPr>
              <w:t>■精准推送</w:t>
            </w:r>
          </w:p>
        </w:tc>
        <w:tc>
          <w:tcPr>
            <w:tcW w:w="778"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sz w:val="18"/>
                <w:szCs w:val="18"/>
              </w:rPr>
            </w:pPr>
          </w:p>
        </w:tc>
        <w:tc>
          <w:tcPr>
            <w:tcW w:w="46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sz w:val="18"/>
                <w:szCs w:val="18"/>
              </w:rPr>
            </w:pPr>
          </w:p>
        </w:tc>
        <w:tc>
          <w:tcPr>
            <w:tcW w:w="72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pPr>
              <w:jc w:val="center"/>
              <w:rPr>
                <w:rFonts w:ascii="仿宋_GB2312" w:hAnsi="仿宋" w:eastAsia="仿宋_GB2312"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623" w:type="dxa"/>
            <w:vAlign w:val="center"/>
          </w:tcPr>
          <w:p>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2</w:t>
            </w:r>
          </w:p>
        </w:tc>
        <w:tc>
          <w:tcPr>
            <w:tcW w:w="670"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河湖管理</w:t>
            </w:r>
          </w:p>
        </w:tc>
        <w:tc>
          <w:tcPr>
            <w:tcW w:w="750"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河湖长制工作</w:t>
            </w:r>
          </w:p>
        </w:tc>
        <w:tc>
          <w:tcPr>
            <w:tcW w:w="305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lang w:val="en-US" w:eastAsia="zh-CN"/>
              </w:rPr>
              <w:t>乡镇、村</w:t>
            </w:r>
            <w:r>
              <w:rPr>
                <w:rFonts w:hint="eastAsia" w:ascii="仿宋_GB2312" w:hAnsi="宋体" w:eastAsia="仿宋_GB2312" w:cs="宋体"/>
                <w:sz w:val="18"/>
                <w:szCs w:val="18"/>
              </w:rPr>
              <w:t>两级河湖长名录，河湖长姓名、职责、河湖概况、管护目标、监督电话</w:t>
            </w:r>
          </w:p>
        </w:tc>
        <w:tc>
          <w:tcPr>
            <w:tcW w:w="1788"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《关于全面推行河长制的意见》《关于在湖泊实施湖长制的指导意见》</w:t>
            </w:r>
          </w:p>
        </w:tc>
        <w:tc>
          <w:tcPr>
            <w:tcW w:w="1244"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475" w:type="dxa"/>
            <w:vAlign w:val="center"/>
          </w:tcPr>
          <w:p>
            <w:pPr>
              <w:rPr>
                <w:rFonts w:hint="eastAsia" w:ascii="仿宋_GB2312" w:hAnsi="仿宋" w:eastAsia="仿宋_GB2312" w:cs="宋体"/>
                <w:sz w:val="18"/>
                <w:szCs w:val="18"/>
                <w:lang w:eastAsia="zh-CN"/>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olor w:val="000000"/>
                <w:sz w:val="18"/>
                <w:szCs w:val="18"/>
                <w:lang w:eastAsia="zh-CN"/>
              </w:rPr>
            </w:pPr>
            <w:r>
              <w:rPr>
                <w:rFonts w:hint="eastAsia" w:ascii="仿宋_GB2312" w:hAnsi="仿宋" w:eastAsia="仿宋_GB2312"/>
                <w:color w:val="000000"/>
                <w:sz w:val="18"/>
                <w:szCs w:val="18"/>
              </w:rPr>
              <w:t>■</w:t>
            </w:r>
            <w:r>
              <w:rPr>
                <w:rFonts w:hint="eastAsia" w:ascii="Times New Roman" w:hAnsi="Times New Roman" w:eastAsia="仿宋_GB2312"/>
                <w:sz w:val="18"/>
                <w:szCs w:val="18"/>
                <w:lang w:eastAsia="zh-CN"/>
              </w:rPr>
              <w:t>社区（村）</w:t>
            </w:r>
          </w:p>
        </w:tc>
        <w:tc>
          <w:tcPr>
            <w:tcW w:w="778"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sz w:val="18"/>
                <w:szCs w:val="18"/>
              </w:rPr>
            </w:pPr>
          </w:p>
        </w:tc>
        <w:tc>
          <w:tcPr>
            <w:tcW w:w="46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sz w:val="18"/>
                <w:szCs w:val="18"/>
              </w:rPr>
            </w:pPr>
          </w:p>
        </w:tc>
        <w:tc>
          <w:tcPr>
            <w:tcW w:w="72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pPr>
              <w:jc w:val="center"/>
              <w:rPr>
                <w:rFonts w:ascii="仿宋_GB2312" w:hAnsi="仿宋" w:eastAsia="仿宋_GB2312"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23" w:type="dxa"/>
            <w:vAlign w:val="center"/>
          </w:tcPr>
          <w:p>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3</w:t>
            </w:r>
          </w:p>
        </w:tc>
        <w:tc>
          <w:tcPr>
            <w:tcW w:w="670"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河湖管理</w:t>
            </w:r>
          </w:p>
        </w:tc>
        <w:tc>
          <w:tcPr>
            <w:tcW w:w="750" w:type="dxa"/>
            <w:vAlign w:val="center"/>
          </w:tcPr>
          <w:p>
            <w:pPr>
              <w:jc w:val="center"/>
              <w:rPr>
                <w:rFonts w:ascii="仿宋_GB2312" w:hAnsi="宋体" w:eastAsia="仿宋_GB2312"/>
                <w:sz w:val="18"/>
                <w:szCs w:val="18"/>
              </w:rPr>
            </w:pPr>
            <w:r>
              <w:rPr>
                <w:rFonts w:hint="eastAsia" w:ascii="仿宋_GB2312" w:hAnsi="宋体" w:eastAsia="仿宋_GB2312"/>
                <w:sz w:val="18"/>
                <w:szCs w:val="18"/>
              </w:rPr>
              <w:t>水域岸线管理</w:t>
            </w:r>
          </w:p>
        </w:tc>
        <w:tc>
          <w:tcPr>
            <w:tcW w:w="305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河湖管理范围</w:t>
            </w:r>
          </w:p>
        </w:tc>
        <w:tc>
          <w:tcPr>
            <w:tcW w:w="1788"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《中华人民共和国长江保护法》《关于全面推行河长制的意见》</w:t>
            </w:r>
          </w:p>
        </w:tc>
        <w:tc>
          <w:tcPr>
            <w:tcW w:w="1244"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475" w:type="dxa"/>
            <w:vAlign w:val="center"/>
          </w:tcPr>
          <w:p>
            <w:pPr>
              <w:rPr>
                <w:rFonts w:ascii="仿宋_GB2312" w:hAnsi="仿宋" w:eastAsia="仿宋_GB2312" w:cs="宋体"/>
                <w:sz w:val="18"/>
                <w:szCs w:val="18"/>
              </w:rPr>
            </w:pPr>
            <w:r>
              <w:rPr>
                <w:rFonts w:hint="eastAsia" w:ascii="仿宋_GB2312" w:hAnsi="仿宋" w:eastAsia="仿宋_GB2312" w:cs="宋体"/>
                <w:sz w:val="18"/>
                <w:szCs w:val="18"/>
                <w:lang w:val="en-US" w:eastAsia="zh-CN"/>
              </w:rPr>
              <w:t>县</w:t>
            </w:r>
            <w:r>
              <w:rPr>
                <w:rFonts w:hint="eastAsia" w:ascii="仿宋_GB2312" w:hAnsi="仿宋" w:eastAsia="仿宋_GB2312" w:cs="宋体"/>
                <w:sz w:val="18"/>
                <w:szCs w:val="18"/>
              </w:rPr>
              <w:t>级人民政府、河湖长制工作机构</w:t>
            </w:r>
          </w:p>
        </w:tc>
        <w:tc>
          <w:tcPr>
            <w:tcW w:w="1840" w:type="dxa"/>
            <w:vAlign w:val="center"/>
          </w:tcPr>
          <w:p>
            <w:pPr>
              <w:jc w:val="left"/>
              <w:rPr>
                <w:rFonts w:ascii="仿宋_GB2312" w:hAnsi="宋体" w:eastAsia="仿宋_GB2312"/>
                <w:color w:val="000000"/>
                <w:sz w:val="18"/>
                <w:szCs w:val="18"/>
              </w:rPr>
            </w:pPr>
            <w:r>
              <w:rPr>
                <w:rFonts w:hint="eastAsia" w:ascii="仿宋_GB2312" w:hAnsi="仿宋" w:eastAsia="仿宋_GB2312"/>
                <w:color w:val="000000"/>
                <w:sz w:val="18"/>
                <w:szCs w:val="18"/>
              </w:rPr>
              <w:t>■政府网站</w:t>
            </w:r>
          </w:p>
        </w:tc>
        <w:tc>
          <w:tcPr>
            <w:tcW w:w="778"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sz w:val="18"/>
                <w:szCs w:val="18"/>
              </w:rPr>
            </w:pPr>
          </w:p>
        </w:tc>
        <w:tc>
          <w:tcPr>
            <w:tcW w:w="46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sz w:val="18"/>
                <w:szCs w:val="18"/>
              </w:rPr>
            </w:pPr>
          </w:p>
        </w:tc>
        <w:tc>
          <w:tcPr>
            <w:tcW w:w="72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pPr>
              <w:jc w:val="center"/>
              <w:rPr>
                <w:rFonts w:ascii="仿宋_GB2312" w:hAnsi="仿宋" w:eastAsia="仿宋_GB2312"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23" w:type="dxa"/>
            <w:vAlign w:val="center"/>
          </w:tcPr>
          <w:p>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4</w:t>
            </w:r>
          </w:p>
        </w:tc>
        <w:tc>
          <w:tcPr>
            <w:tcW w:w="670"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水旱灾害防御</w:t>
            </w:r>
          </w:p>
        </w:tc>
        <w:tc>
          <w:tcPr>
            <w:tcW w:w="750" w:type="dxa"/>
            <w:vAlign w:val="center"/>
          </w:tcPr>
          <w:p>
            <w:pPr>
              <w:jc w:val="center"/>
              <w:rPr>
                <w:rFonts w:ascii="仿宋_GB2312" w:hAnsi="宋体" w:eastAsia="仿宋_GB2312"/>
                <w:sz w:val="18"/>
                <w:szCs w:val="18"/>
              </w:rPr>
            </w:pPr>
            <w:r>
              <w:rPr>
                <w:rFonts w:hint="eastAsia" w:ascii="仿宋_GB2312" w:hAnsi="宋体" w:eastAsia="仿宋_GB2312"/>
                <w:sz w:val="18"/>
                <w:szCs w:val="18"/>
              </w:rPr>
              <w:t>水旱灾害防御</w:t>
            </w:r>
          </w:p>
        </w:tc>
        <w:tc>
          <w:tcPr>
            <w:tcW w:w="305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山洪灾害预警信息</w:t>
            </w:r>
          </w:p>
        </w:tc>
        <w:tc>
          <w:tcPr>
            <w:tcW w:w="1788"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《水利部水旱灾害防御应急响应工作规程》</w:t>
            </w:r>
          </w:p>
        </w:tc>
        <w:tc>
          <w:tcPr>
            <w:tcW w:w="1244"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个工作日内，或按照行业有关规定</w:t>
            </w:r>
          </w:p>
        </w:tc>
        <w:tc>
          <w:tcPr>
            <w:tcW w:w="1475" w:type="dxa"/>
            <w:vAlign w:val="center"/>
          </w:tcPr>
          <w:p>
            <w:pPr>
              <w:rPr>
                <w:rFonts w:ascii="仿宋_GB2312" w:hAnsi="仿宋" w:eastAsia="仿宋_GB2312" w:cs="宋体"/>
                <w:sz w:val="18"/>
                <w:szCs w:val="18"/>
              </w:rPr>
            </w:pPr>
            <w:r>
              <w:rPr>
                <w:rFonts w:hint="eastAsia" w:ascii="仿宋_GB2312" w:hAnsi="仿宋" w:eastAsia="仿宋_GB2312" w:cs="宋体"/>
                <w:sz w:val="18"/>
                <w:szCs w:val="18"/>
              </w:rPr>
              <w:t>县级人民政府水行政主管部门</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仿宋" w:eastAsia="仿宋_GB2312"/>
                <w:color w:val="000000"/>
                <w:sz w:val="18"/>
                <w:szCs w:val="18"/>
                <w:lang w:eastAsia="zh-CN"/>
              </w:rPr>
            </w:pPr>
            <w:r>
              <w:rPr>
                <w:rFonts w:hint="eastAsia" w:ascii="仿宋_GB2312" w:hAnsi="仿宋" w:eastAsia="仿宋_GB2312"/>
                <w:color w:val="000000"/>
                <w:sz w:val="18"/>
                <w:szCs w:val="18"/>
              </w:rPr>
              <w:t>■</w:t>
            </w:r>
            <w:r>
              <w:rPr>
                <w:rFonts w:hint="eastAsia" w:ascii="Times New Roman" w:hAnsi="Times New Roman" w:eastAsia="仿宋_GB2312"/>
                <w:sz w:val="18"/>
                <w:szCs w:val="18"/>
                <w:lang w:eastAsia="zh-CN"/>
              </w:rPr>
              <w:t>社区（村）</w:t>
            </w:r>
          </w:p>
          <w:p>
            <w:pPr>
              <w:jc w:val="left"/>
              <w:rPr>
                <w:rFonts w:ascii="仿宋_GB2312" w:hAnsi="宋体" w:eastAsia="仿宋_GB2312"/>
                <w:color w:val="000000"/>
                <w:sz w:val="18"/>
                <w:szCs w:val="18"/>
              </w:rPr>
            </w:pPr>
            <w:r>
              <w:rPr>
                <w:rFonts w:hint="eastAsia" w:ascii="仿宋_GB2312" w:eastAsia="仿宋_GB2312"/>
                <w:sz w:val="18"/>
                <w:szCs w:val="18"/>
              </w:rPr>
              <w:t>■精准推送</w:t>
            </w:r>
          </w:p>
        </w:tc>
        <w:tc>
          <w:tcPr>
            <w:tcW w:w="778"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sz w:val="18"/>
                <w:szCs w:val="18"/>
              </w:rPr>
            </w:pPr>
          </w:p>
        </w:tc>
        <w:tc>
          <w:tcPr>
            <w:tcW w:w="46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sz w:val="18"/>
                <w:szCs w:val="18"/>
              </w:rPr>
            </w:pPr>
          </w:p>
        </w:tc>
        <w:tc>
          <w:tcPr>
            <w:tcW w:w="72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pPr>
              <w:jc w:val="center"/>
              <w:rPr>
                <w:rFonts w:ascii="仿宋_GB2312" w:hAnsi="仿宋" w:eastAsia="仿宋_GB2312" w:cs="宋体"/>
                <w:color w:val="000000"/>
                <w:sz w:val="18"/>
                <w:szCs w:val="18"/>
              </w:rPr>
            </w:pPr>
          </w:p>
        </w:tc>
      </w:tr>
    </w:tbl>
    <w:p>
      <w:pPr>
        <w:rPr>
          <w:rFonts w:ascii="Times New Roman" w:hAnsi="Times New Roman" w:cs="宋体"/>
          <w:sz w:val="28"/>
          <w:szCs w:val="32"/>
        </w:rPr>
      </w:pPr>
    </w:p>
    <w:p>
      <w:pPr>
        <w:numPr>
          <w:ilvl w:val="0"/>
          <w:numId w:val="1"/>
        </w:numPr>
        <w:ind w:firstLine="3600" w:firstLineChars="1200"/>
        <w:rPr>
          <w:rStyle w:val="8"/>
          <w:rFonts w:hint="eastAsia" w:ascii="Times New Roman" w:hAnsi="Times New Roman" w:eastAsia="黑体"/>
          <w:color w:val="auto"/>
          <w:spacing w:val="-11"/>
          <w:sz w:val="30"/>
          <w:szCs w:val="30"/>
          <w:u w:val="none"/>
          <w:lang w:eastAsia="zh-CN"/>
        </w:rPr>
      </w:pPr>
      <w:r>
        <w:rPr>
          <w:rStyle w:val="8"/>
          <w:rFonts w:hint="eastAsia" w:ascii="Times New Roman" w:hAnsi="Times New Roman" w:eastAsia="黑体"/>
          <w:color w:val="auto"/>
          <w:sz w:val="30"/>
          <w:szCs w:val="30"/>
          <w:u w:val="none"/>
          <w:lang w:eastAsia="zh-CN"/>
        </w:rPr>
        <w:t>城市综合执法</w:t>
      </w:r>
      <w:r>
        <w:rPr>
          <w:rStyle w:val="8"/>
          <w:rFonts w:hint="eastAsia" w:ascii="Times New Roman" w:hAnsi="Times New Roman" w:eastAsia="黑体"/>
          <w:color w:val="auto"/>
          <w:spacing w:val="-11"/>
          <w:sz w:val="30"/>
          <w:szCs w:val="30"/>
          <w:u w:val="none"/>
        </w:rPr>
        <w:t>领域基层政务公开</w:t>
      </w:r>
      <w:r>
        <w:rPr>
          <w:rStyle w:val="8"/>
          <w:rFonts w:hint="eastAsia" w:ascii="Times New Roman" w:hAnsi="Times New Roman" w:eastAsia="黑体"/>
          <w:color w:val="auto"/>
          <w:spacing w:val="-11"/>
          <w:sz w:val="30"/>
          <w:szCs w:val="30"/>
          <w:u w:val="none"/>
          <w:lang w:eastAsia="zh-CN"/>
        </w:rPr>
        <w:t>标准目录</w:t>
      </w:r>
    </w:p>
    <w:tbl>
      <w:tblPr>
        <w:tblStyle w:val="6"/>
        <w:tblW w:w="156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51"/>
        <w:gridCol w:w="1690"/>
        <w:gridCol w:w="2305"/>
        <w:gridCol w:w="1720"/>
        <w:gridCol w:w="1566"/>
        <w:gridCol w:w="1153"/>
        <w:gridCol w:w="1840"/>
        <w:gridCol w:w="778"/>
        <w:gridCol w:w="687"/>
        <w:gridCol w:w="463"/>
        <w:gridCol w:w="640"/>
        <w:gridCol w:w="723"/>
        <w:gridCol w:w="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47"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序号</w:t>
            </w:r>
          </w:p>
        </w:tc>
        <w:tc>
          <w:tcPr>
            <w:tcW w:w="2441"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2305"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172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566"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1153"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184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公开渠道和载体</w:t>
            </w:r>
          </w:p>
        </w:tc>
        <w:tc>
          <w:tcPr>
            <w:tcW w:w="1465"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103"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385"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2" w:hRule="atLeast"/>
          <w:jc w:val="center"/>
        </w:trPr>
        <w:tc>
          <w:tcPr>
            <w:tcW w:w="647" w:type="dxa"/>
            <w:vMerge w:val="continue"/>
            <w:vAlign w:val="center"/>
          </w:tcPr>
          <w:p>
            <w:pPr>
              <w:widowControl/>
              <w:jc w:val="center"/>
              <w:rPr>
                <w:rFonts w:ascii="黑体" w:hAnsi="宋体" w:eastAsia="黑体" w:cs="宋体"/>
                <w:color w:val="000000"/>
                <w:kern w:val="0"/>
                <w:sz w:val="22"/>
              </w:rPr>
            </w:pPr>
          </w:p>
        </w:tc>
        <w:tc>
          <w:tcPr>
            <w:tcW w:w="751"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169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2305" w:type="dxa"/>
            <w:vMerge w:val="continue"/>
            <w:vAlign w:val="center"/>
          </w:tcPr>
          <w:p>
            <w:pPr>
              <w:widowControl/>
              <w:jc w:val="center"/>
              <w:rPr>
                <w:rFonts w:ascii="黑体" w:hAnsi="宋体" w:eastAsia="黑体" w:cs="宋体"/>
                <w:color w:val="000000"/>
                <w:kern w:val="0"/>
                <w:sz w:val="22"/>
              </w:rPr>
            </w:pPr>
          </w:p>
        </w:tc>
        <w:tc>
          <w:tcPr>
            <w:tcW w:w="1720" w:type="dxa"/>
            <w:vMerge w:val="continue"/>
            <w:vAlign w:val="center"/>
          </w:tcPr>
          <w:p>
            <w:pPr>
              <w:widowControl/>
              <w:jc w:val="center"/>
              <w:rPr>
                <w:rFonts w:ascii="黑体" w:hAnsi="宋体" w:eastAsia="黑体" w:cs="宋体"/>
                <w:color w:val="000000"/>
                <w:kern w:val="0"/>
                <w:sz w:val="22"/>
              </w:rPr>
            </w:pPr>
          </w:p>
        </w:tc>
        <w:tc>
          <w:tcPr>
            <w:tcW w:w="1566" w:type="dxa"/>
            <w:vMerge w:val="continue"/>
            <w:vAlign w:val="center"/>
          </w:tcPr>
          <w:p>
            <w:pPr>
              <w:widowControl/>
              <w:jc w:val="center"/>
              <w:rPr>
                <w:rFonts w:ascii="黑体" w:hAnsi="宋体" w:eastAsia="黑体" w:cs="宋体"/>
                <w:color w:val="000000"/>
                <w:kern w:val="0"/>
                <w:sz w:val="22"/>
              </w:rPr>
            </w:pPr>
          </w:p>
        </w:tc>
        <w:tc>
          <w:tcPr>
            <w:tcW w:w="1153" w:type="dxa"/>
            <w:vMerge w:val="continue"/>
            <w:vAlign w:val="center"/>
          </w:tcPr>
          <w:p>
            <w:pPr>
              <w:widowControl/>
              <w:jc w:val="center"/>
              <w:rPr>
                <w:rFonts w:ascii="黑体" w:hAnsi="宋体" w:eastAsia="黑体" w:cs="宋体"/>
                <w:color w:val="000000"/>
                <w:kern w:val="0"/>
                <w:sz w:val="22"/>
              </w:rPr>
            </w:pPr>
          </w:p>
        </w:tc>
        <w:tc>
          <w:tcPr>
            <w:tcW w:w="1840" w:type="dxa"/>
            <w:vMerge w:val="continue"/>
            <w:vAlign w:val="center"/>
          </w:tcPr>
          <w:p>
            <w:pPr>
              <w:widowControl/>
              <w:jc w:val="center"/>
              <w:rPr>
                <w:rFonts w:ascii="黑体" w:hAnsi="宋体" w:eastAsia="黑体" w:cs="宋体"/>
                <w:color w:val="000000"/>
                <w:kern w:val="0"/>
                <w:sz w:val="22"/>
              </w:rPr>
            </w:pPr>
          </w:p>
        </w:tc>
        <w:tc>
          <w:tcPr>
            <w:tcW w:w="778"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687"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463"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64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3" w:type="dxa"/>
            <w:vAlign w:val="center"/>
          </w:tcPr>
          <w:p>
            <w:pPr>
              <w:widowControl/>
              <w:jc w:val="center"/>
              <w:rPr>
                <w:rFonts w:ascii="黑体" w:hAnsi="宋体" w:eastAsia="黑体" w:cs="宋体"/>
                <w:color w:val="000000"/>
                <w:kern w:val="0"/>
                <w:sz w:val="22"/>
              </w:rPr>
            </w:pPr>
            <w:r>
              <w:rPr>
                <w:rFonts w:hint="eastAsia" w:ascii="Times New Roman" w:hAnsi="Times New Roman" w:eastAsia="黑体" w:cs="宋体"/>
                <w:kern w:val="0"/>
                <w:sz w:val="22"/>
                <w:lang w:eastAsia="zh-CN"/>
              </w:rPr>
              <w:t>乡镇（街道）</w:t>
            </w:r>
          </w:p>
        </w:tc>
        <w:tc>
          <w:tcPr>
            <w:tcW w:w="662" w:type="dxa"/>
            <w:vAlign w:val="center"/>
          </w:tcPr>
          <w:p>
            <w:pPr>
              <w:widowControl/>
              <w:jc w:val="center"/>
              <w:rPr>
                <w:rFonts w:ascii="黑体" w:hAnsi="宋体" w:eastAsia="黑体" w:cs="宋体"/>
                <w:color w:val="000000"/>
                <w:kern w:val="0"/>
                <w:sz w:val="22"/>
              </w:rPr>
            </w:pPr>
            <w:r>
              <w:rPr>
                <w:rFonts w:hint="eastAsia" w:ascii="Times New Roman" w:hAnsi="Times New Roman" w:eastAsia="黑体" w:cs="宋体"/>
                <w:kern w:val="0"/>
                <w:sz w:val="22"/>
                <w:lang w:eastAsia="zh-CN"/>
              </w:rPr>
              <w:t>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647" w:type="dxa"/>
            <w:vAlign w:val="center"/>
          </w:tcPr>
          <w:p>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1</w:t>
            </w:r>
          </w:p>
        </w:tc>
        <w:tc>
          <w:tcPr>
            <w:tcW w:w="751" w:type="dxa"/>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违法建设</w:t>
            </w:r>
          </w:p>
        </w:tc>
        <w:tc>
          <w:tcPr>
            <w:tcW w:w="169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在村庄、集镇规划区内，未按规划审批程序批准或者违反规划的规定进行建设，严重影响村庄、集镇规划</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lang w:eastAsia="zh-CN"/>
              </w:rPr>
            </w:pPr>
            <w:r>
              <w:rPr>
                <w:rFonts w:hint="eastAsia" w:ascii="仿宋_GB2312" w:hAnsi="宋体" w:eastAsia="仿宋_GB2312" w:cs="宋体"/>
                <w:color w:val="000000"/>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w:t>
            </w:r>
            <w:bookmarkStart w:id="2" w:name="OLE_LINK13"/>
            <w:r>
              <w:rPr>
                <w:rFonts w:hint="eastAsia" w:ascii="仿宋_GB2312" w:hAnsi="宋体" w:eastAsia="仿宋_GB2312" w:cs="宋体"/>
                <w:color w:val="000000"/>
                <w:sz w:val="18"/>
                <w:szCs w:val="18"/>
                <w:lang w:eastAsia="zh-CN"/>
              </w:rPr>
              <w:t>处罚决定，救济渠道等</w:t>
            </w:r>
            <w:bookmarkEnd w:id="2"/>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《村庄和集镇规划建设管理条例》</w:t>
            </w: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2.处罚决定：20个工作日内。</w:t>
            </w:r>
          </w:p>
        </w:tc>
        <w:tc>
          <w:tcPr>
            <w:tcW w:w="1153" w:type="dxa"/>
            <w:vAlign w:val="center"/>
          </w:tcPr>
          <w:p>
            <w:pPr>
              <w:rPr>
                <w:rFonts w:hint="eastAsia" w:ascii="仿宋_GB2312" w:hAnsi="仿宋" w:eastAsia="仿宋_GB2312" w:cs="宋体"/>
                <w:sz w:val="18"/>
                <w:szCs w:val="18"/>
                <w:lang w:eastAsia="zh-CN"/>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ascii="仿宋_GB2312" w:hAnsi="宋体" w:eastAsia="仿宋_GB2312"/>
                <w:color w:val="000000"/>
                <w:sz w:val="18"/>
                <w:szCs w:val="18"/>
              </w:rPr>
            </w:pPr>
            <w:r>
              <w:rPr>
                <w:rFonts w:hint="eastAsia" w:ascii="仿宋_GB2312" w:hAnsi="宋体" w:eastAsia="仿宋_GB2312"/>
                <w:color w:val="000000"/>
                <w:sz w:val="18"/>
                <w:szCs w:val="18"/>
              </w:rPr>
              <w:t xml:space="preserve">■公开查阅点 </w:t>
            </w:r>
          </w:p>
        </w:tc>
        <w:tc>
          <w:tcPr>
            <w:tcW w:w="778"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sz w:val="18"/>
                <w:szCs w:val="18"/>
              </w:rPr>
            </w:pPr>
          </w:p>
        </w:tc>
        <w:tc>
          <w:tcPr>
            <w:tcW w:w="46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sz w:val="18"/>
                <w:szCs w:val="18"/>
              </w:rPr>
            </w:pPr>
          </w:p>
        </w:tc>
        <w:tc>
          <w:tcPr>
            <w:tcW w:w="72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pPr>
              <w:jc w:val="center"/>
              <w:rPr>
                <w:rFonts w:ascii="仿宋_GB2312" w:hAnsi="仿宋" w:eastAsia="仿宋_GB2312"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647" w:type="dxa"/>
            <w:vAlign w:val="center"/>
          </w:tcPr>
          <w:p>
            <w:pPr>
              <w:widowControl/>
              <w:jc w:val="center"/>
              <w:textAlignment w:val="center"/>
              <w:rPr>
                <w:rFonts w:ascii="Times New Roman" w:hAnsi="Times New Roman" w:eastAsia="仿宋_GB2312"/>
                <w:kern w:val="0"/>
                <w:sz w:val="18"/>
                <w:szCs w:val="18"/>
              </w:rPr>
            </w:pPr>
            <w:bookmarkStart w:id="3" w:name="OLE_LINK3" w:colFirst="6" w:colLast="13"/>
            <w:r>
              <w:rPr>
                <w:rFonts w:ascii="Times New Roman" w:hAnsi="Times New Roman" w:eastAsia="仿宋_GB2312"/>
                <w:kern w:val="0"/>
                <w:sz w:val="18"/>
                <w:szCs w:val="18"/>
              </w:rPr>
              <w:t>2</w:t>
            </w:r>
          </w:p>
        </w:tc>
        <w:tc>
          <w:tcPr>
            <w:tcW w:w="751" w:type="dxa"/>
            <w:vAlign w:val="center"/>
          </w:tcPr>
          <w:p>
            <w:pPr>
              <w:jc w:val="center"/>
              <w:rPr>
                <w:rFonts w:hint="eastAsia" w:ascii="仿宋_GB2312" w:hAnsi="宋体" w:eastAsia="仿宋_GB2312" w:cs="宋体"/>
                <w:sz w:val="18"/>
                <w:szCs w:val="18"/>
                <w:lang w:eastAsia="zh-CN"/>
              </w:rPr>
            </w:pPr>
            <w:r>
              <w:rPr>
                <w:rFonts w:hint="eastAsia" w:ascii="仿宋_GB2312" w:hAnsi="宋体" w:eastAsia="仿宋_GB2312" w:cs="宋体"/>
                <w:sz w:val="18"/>
                <w:szCs w:val="18"/>
                <w:lang w:eastAsia="zh-CN"/>
              </w:rPr>
              <w:t>工程建设管理</w:t>
            </w:r>
          </w:p>
        </w:tc>
        <w:tc>
          <w:tcPr>
            <w:tcW w:w="169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施工工地未设置硬质密闭围挡，或者未采取覆盖、分段作业、择时施工、洒水抑尘、冲洗地面和车辆等有效防尘降尘措施</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bookmarkStart w:id="4" w:name="OLE_LINK14"/>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bookmarkEnd w:id="4"/>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《中华人民共和国大气污染防治法》</w:t>
            </w: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2.处罚决定：20个工作日内。信息形成或者变更之日起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153" w:type="dxa"/>
            <w:vAlign w:val="center"/>
          </w:tcPr>
          <w:p>
            <w:pPr>
              <w:rPr>
                <w:rFonts w:hint="eastAsia" w:ascii="仿宋_GB2312" w:hAnsi="仿宋" w:eastAsia="仿宋_GB2312" w:cs="宋体"/>
                <w:sz w:val="18"/>
                <w:szCs w:val="18"/>
                <w:lang w:eastAsia="zh-CN"/>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olor w:val="000000"/>
                <w:sz w:val="18"/>
                <w:szCs w:val="18"/>
                <w:lang w:eastAsia="zh-CN"/>
              </w:rPr>
            </w:pPr>
            <w:r>
              <w:rPr>
                <w:rFonts w:hint="eastAsia" w:ascii="仿宋_GB2312" w:hAnsi="仿宋" w:eastAsia="仿宋_GB2312"/>
                <w:color w:val="000000"/>
                <w:sz w:val="18"/>
                <w:szCs w:val="18"/>
              </w:rPr>
              <w:t xml:space="preserve">■公开查阅点 </w:t>
            </w:r>
          </w:p>
        </w:tc>
        <w:tc>
          <w:tcPr>
            <w:tcW w:w="778"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sz w:val="18"/>
                <w:szCs w:val="18"/>
              </w:rPr>
            </w:pPr>
          </w:p>
        </w:tc>
        <w:tc>
          <w:tcPr>
            <w:tcW w:w="46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sz w:val="18"/>
                <w:szCs w:val="18"/>
              </w:rPr>
            </w:pPr>
          </w:p>
        </w:tc>
        <w:tc>
          <w:tcPr>
            <w:tcW w:w="723" w:type="dxa"/>
            <w:vAlign w:val="center"/>
          </w:tcPr>
          <w:p>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pPr>
              <w:jc w:val="center"/>
              <w:rPr>
                <w:rFonts w:ascii="仿宋_GB2312" w:hAnsi="仿宋" w:eastAsia="仿宋_GB2312" w:cs="宋体"/>
                <w:color w:val="000000"/>
                <w:sz w:val="18"/>
                <w:szCs w:val="18"/>
              </w:rPr>
            </w:pPr>
          </w:p>
        </w:tc>
      </w:tr>
      <w:bookmark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pPr>
              <w:widowControl/>
              <w:jc w:val="center"/>
              <w:textAlignment w:val="center"/>
              <w:rPr>
                <w:rFonts w:ascii="Times New Roman" w:hAnsi="Times New Roman" w:eastAsia="仿宋_GB2312"/>
                <w:kern w:val="0"/>
                <w:sz w:val="18"/>
                <w:szCs w:val="18"/>
              </w:rPr>
            </w:pPr>
            <w:bookmarkStart w:id="5" w:name="OLE_LINK2" w:colFirst="5" w:colLast="5"/>
            <w:r>
              <w:rPr>
                <w:rFonts w:ascii="Times New Roman" w:hAnsi="Times New Roman" w:eastAsia="仿宋_GB2312"/>
                <w:kern w:val="0"/>
                <w:sz w:val="18"/>
                <w:szCs w:val="18"/>
              </w:rPr>
              <w:t>3</w:t>
            </w:r>
          </w:p>
        </w:tc>
        <w:tc>
          <w:tcPr>
            <w:tcW w:w="751" w:type="dxa"/>
            <w:vAlign w:val="center"/>
          </w:tcPr>
          <w:p>
            <w:pPr>
              <w:jc w:val="center"/>
              <w:rPr>
                <w:rFonts w:ascii="仿宋_GB2312" w:hAnsi="宋体" w:eastAsia="仿宋_GB2312" w:cs="宋体"/>
                <w:sz w:val="18"/>
                <w:szCs w:val="18"/>
              </w:rPr>
            </w:pPr>
            <w:r>
              <w:rPr>
                <w:rFonts w:hint="eastAsia" w:ascii="仿宋_GB2312" w:hAnsi="宋体" w:eastAsia="仿宋_GB2312" w:cs="宋体"/>
                <w:sz w:val="18"/>
                <w:szCs w:val="18"/>
              </w:rPr>
              <w:t>工程建设管理</w:t>
            </w:r>
          </w:p>
        </w:tc>
        <w:tc>
          <w:tcPr>
            <w:tcW w:w="1690" w:type="dxa"/>
            <w:vAlign w:val="center"/>
          </w:tcPr>
          <w:p>
            <w:pPr>
              <w:jc w:val="center"/>
              <w:rPr>
                <w:rFonts w:ascii="仿宋_GB2312" w:hAnsi="宋体" w:eastAsia="仿宋_GB2312"/>
                <w:sz w:val="18"/>
                <w:szCs w:val="18"/>
              </w:rPr>
            </w:pPr>
            <w:r>
              <w:rPr>
                <w:rFonts w:hint="eastAsia" w:ascii="仿宋_GB2312" w:hAnsi="宋体" w:eastAsia="仿宋_GB2312"/>
                <w:sz w:val="18"/>
                <w:szCs w:val="18"/>
              </w:rPr>
              <w:t>随意倾倒、抛撒或者堆放生活垃圾</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《中华人民共和国固体废物污染环境防治法》</w:t>
            </w: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2.处罚决定：20个工作日内。</w:t>
            </w:r>
          </w:p>
        </w:tc>
        <w:tc>
          <w:tcPr>
            <w:tcW w:w="1153" w:type="dxa"/>
            <w:vAlign w:val="center"/>
          </w:tcPr>
          <w:p>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pPr>
              <w:jc w:val="center"/>
              <w:rPr>
                <w:rFonts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kern w:val="2"/>
                <w:sz w:val="18"/>
                <w:szCs w:val="18"/>
                <w:lang w:val="en-US" w:eastAsia="zh-CN" w:bidi="ar-SA"/>
              </w:rPr>
            </w:pPr>
          </w:p>
        </w:tc>
        <w:tc>
          <w:tcPr>
            <w:tcW w:w="463" w:type="dxa"/>
            <w:vAlign w:val="center"/>
          </w:tcPr>
          <w:p>
            <w:pPr>
              <w:jc w:val="center"/>
              <w:rPr>
                <w:rFonts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kern w:val="2"/>
                <w:sz w:val="18"/>
                <w:szCs w:val="18"/>
                <w:lang w:val="en-US" w:eastAsia="zh-CN" w:bidi="ar-SA"/>
              </w:rPr>
            </w:pPr>
          </w:p>
        </w:tc>
        <w:tc>
          <w:tcPr>
            <w:tcW w:w="723" w:type="dxa"/>
            <w:vAlign w:val="center"/>
          </w:tcPr>
          <w:p>
            <w:pPr>
              <w:jc w:val="center"/>
              <w:rPr>
                <w:rFonts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pPr>
              <w:jc w:val="center"/>
              <w:rPr>
                <w:rFonts w:ascii="仿宋_GB2312" w:hAnsi="仿宋" w:eastAsia="仿宋_GB2312" w:cs="宋体"/>
                <w:color w:val="000000"/>
                <w:kern w:val="2"/>
                <w:sz w:val="18"/>
                <w:szCs w:val="18"/>
                <w:lang w:val="en-US" w:eastAsia="zh-CN" w:bidi="ar-SA"/>
              </w:rPr>
            </w:pPr>
          </w:p>
        </w:tc>
      </w:tr>
      <w:bookmarkEnd w:id="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4</w:t>
            </w:r>
          </w:p>
        </w:tc>
        <w:tc>
          <w:tcPr>
            <w:tcW w:w="751" w:type="dxa"/>
            <w:vAlign w:val="center"/>
          </w:tcPr>
          <w:p>
            <w:pPr>
              <w:jc w:val="center"/>
              <w:rPr>
                <w:rFonts w:ascii="仿宋_GB2312" w:hAnsi="宋体" w:eastAsia="仿宋_GB2312" w:cs="宋体"/>
                <w:sz w:val="18"/>
                <w:szCs w:val="18"/>
              </w:rPr>
            </w:pPr>
            <w:bookmarkStart w:id="6" w:name="OLE_LINK4"/>
            <w:r>
              <w:rPr>
                <w:rFonts w:hint="eastAsia" w:ascii="仿宋_GB2312" w:hAnsi="宋体" w:eastAsia="仿宋_GB2312" w:cs="宋体"/>
                <w:sz w:val="18"/>
                <w:szCs w:val="18"/>
                <w:lang w:eastAsia="zh-CN"/>
              </w:rPr>
              <w:t>绿</w:t>
            </w:r>
            <w:r>
              <w:rPr>
                <w:rFonts w:hint="eastAsia" w:ascii="仿宋_GB2312" w:hAnsi="宋体" w:eastAsia="仿宋_GB2312" w:cs="宋体"/>
                <w:sz w:val="18"/>
                <w:szCs w:val="18"/>
              </w:rPr>
              <w:t>化管理</w:t>
            </w:r>
            <w:bookmarkEnd w:id="6"/>
          </w:p>
        </w:tc>
        <w:tc>
          <w:tcPr>
            <w:tcW w:w="1690" w:type="dxa"/>
            <w:vAlign w:val="center"/>
          </w:tcPr>
          <w:p>
            <w:pPr>
              <w:jc w:val="center"/>
              <w:rPr>
                <w:rFonts w:ascii="仿宋_GB2312" w:hAnsi="宋体" w:eastAsia="仿宋_GB2312"/>
                <w:sz w:val="18"/>
                <w:szCs w:val="18"/>
              </w:rPr>
            </w:pPr>
            <w:r>
              <w:rPr>
                <w:rFonts w:hint="eastAsia" w:ascii="仿宋_GB2312" w:hAnsi="宋体" w:eastAsia="仿宋_GB2312"/>
                <w:sz w:val="18"/>
                <w:szCs w:val="18"/>
              </w:rPr>
              <w:t xml:space="preserve">损坏城市树木花草    </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《城市绿化条例》</w:t>
            </w: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pPr>
              <w:jc w:val="center"/>
              <w:rPr>
                <w:rFonts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kern w:val="2"/>
                <w:sz w:val="18"/>
                <w:szCs w:val="18"/>
                <w:lang w:val="en-US" w:eastAsia="zh-CN" w:bidi="ar-SA"/>
              </w:rPr>
            </w:pPr>
          </w:p>
        </w:tc>
        <w:tc>
          <w:tcPr>
            <w:tcW w:w="463" w:type="dxa"/>
            <w:vAlign w:val="center"/>
          </w:tcPr>
          <w:p>
            <w:pPr>
              <w:jc w:val="center"/>
              <w:rPr>
                <w:rFonts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kern w:val="2"/>
                <w:sz w:val="18"/>
                <w:szCs w:val="18"/>
                <w:lang w:val="en-US" w:eastAsia="zh-CN" w:bidi="ar-SA"/>
              </w:rPr>
            </w:pPr>
          </w:p>
        </w:tc>
        <w:tc>
          <w:tcPr>
            <w:tcW w:w="723" w:type="dxa"/>
            <w:vAlign w:val="center"/>
          </w:tcPr>
          <w:p>
            <w:pPr>
              <w:jc w:val="center"/>
              <w:rPr>
                <w:rFonts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pPr>
              <w:jc w:val="center"/>
              <w:rPr>
                <w:rFonts w:ascii="仿宋_GB2312" w:hAnsi="仿宋" w:eastAsia="仿宋_GB2312" w:cs="宋体"/>
                <w:color w:val="000000"/>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pPr>
              <w:widowControl/>
              <w:jc w:val="center"/>
              <w:textAlignment w:val="center"/>
              <w:rPr>
                <w:rFonts w:hint="eastAsia"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5</w:t>
            </w:r>
          </w:p>
        </w:tc>
        <w:tc>
          <w:tcPr>
            <w:tcW w:w="751" w:type="dxa"/>
            <w:vAlign w:val="center"/>
          </w:tcPr>
          <w:p>
            <w:pPr>
              <w:jc w:val="center"/>
              <w:rPr>
                <w:rFonts w:hint="eastAsia" w:ascii="仿宋_GB2312" w:hAnsi="宋体" w:eastAsia="仿宋_GB2312" w:cs="宋体"/>
                <w:sz w:val="18"/>
                <w:szCs w:val="18"/>
              </w:rPr>
            </w:pPr>
            <w:r>
              <w:rPr>
                <w:rFonts w:hint="eastAsia" w:ascii="仿宋_GB2312" w:hAnsi="宋体" w:eastAsia="仿宋_GB2312" w:cs="宋体"/>
                <w:sz w:val="18"/>
                <w:szCs w:val="18"/>
                <w:lang w:eastAsia="zh-CN"/>
              </w:rPr>
              <w:t>绿</w:t>
            </w:r>
            <w:r>
              <w:rPr>
                <w:rFonts w:hint="eastAsia" w:ascii="仿宋_GB2312" w:hAnsi="宋体" w:eastAsia="仿宋_GB2312" w:cs="宋体"/>
                <w:sz w:val="18"/>
                <w:szCs w:val="18"/>
              </w:rPr>
              <w:t>化管理</w:t>
            </w:r>
          </w:p>
        </w:tc>
        <w:tc>
          <w:tcPr>
            <w:tcW w:w="169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擅自砍伐城市树木</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《城市绿化条例》</w:t>
            </w: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kern w:val="2"/>
                <w:sz w:val="18"/>
                <w:szCs w:val="18"/>
                <w:lang w:val="en-US" w:eastAsia="zh-CN" w:bidi="ar-SA"/>
              </w:rPr>
            </w:pPr>
          </w:p>
        </w:tc>
        <w:tc>
          <w:tcPr>
            <w:tcW w:w="46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kern w:val="2"/>
                <w:sz w:val="18"/>
                <w:szCs w:val="18"/>
                <w:lang w:val="en-US" w:eastAsia="zh-CN" w:bidi="ar-SA"/>
              </w:rPr>
            </w:pPr>
          </w:p>
        </w:tc>
        <w:tc>
          <w:tcPr>
            <w:tcW w:w="72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pPr>
              <w:jc w:val="center"/>
              <w:rPr>
                <w:rFonts w:hint="eastAsia" w:ascii="仿宋_GB2312" w:hAnsi="仿宋" w:eastAsia="仿宋_GB2312" w:cs="宋体"/>
                <w:color w:val="000000"/>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pPr>
              <w:widowControl/>
              <w:jc w:val="center"/>
              <w:textAlignment w:val="center"/>
              <w:rPr>
                <w:rFonts w:hint="eastAsia"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6</w:t>
            </w:r>
          </w:p>
        </w:tc>
        <w:tc>
          <w:tcPr>
            <w:tcW w:w="751" w:type="dxa"/>
            <w:vAlign w:val="center"/>
          </w:tcPr>
          <w:p>
            <w:pPr>
              <w:jc w:val="center"/>
              <w:rPr>
                <w:rFonts w:hint="eastAsia" w:ascii="仿宋_GB2312" w:hAnsi="宋体" w:eastAsia="仿宋_GB2312" w:cs="宋体"/>
                <w:sz w:val="18"/>
                <w:szCs w:val="18"/>
              </w:rPr>
            </w:pPr>
            <w:r>
              <w:rPr>
                <w:rFonts w:hint="eastAsia" w:ascii="仿宋_GB2312" w:hAnsi="宋体" w:eastAsia="仿宋_GB2312" w:cs="宋体"/>
                <w:sz w:val="18"/>
                <w:szCs w:val="18"/>
                <w:lang w:eastAsia="zh-CN"/>
              </w:rPr>
              <w:t>绿</w:t>
            </w:r>
            <w:r>
              <w:rPr>
                <w:rFonts w:hint="eastAsia" w:ascii="仿宋_GB2312" w:hAnsi="宋体" w:eastAsia="仿宋_GB2312" w:cs="宋体"/>
                <w:sz w:val="18"/>
                <w:szCs w:val="18"/>
              </w:rPr>
              <w:t>化管理</w:t>
            </w:r>
          </w:p>
        </w:tc>
        <w:tc>
          <w:tcPr>
            <w:tcW w:w="169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损坏城市绿化设施</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《城市绿化条例》</w:t>
            </w: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kern w:val="2"/>
                <w:sz w:val="18"/>
                <w:szCs w:val="18"/>
                <w:lang w:val="en-US" w:eastAsia="zh-CN" w:bidi="ar-SA"/>
              </w:rPr>
            </w:pPr>
          </w:p>
        </w:tc>
        <w:tc>
          <w:tcPr>
            <w:tcW w:w="46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kern w:val="2"/>
                <w:sz w:val="18"/>
                <w:szCs w:val="18"/>
                <w:lang w:val="en-US" w:eastAsia="zh-CN" w:bidi="ar-SA"/>
              </w:rPr>
            </w:pPr>
          </w:p>
        </w:tc>
        <w:tc>
          <w:tcPr>
            <w:tcW w:w="72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pPr>
              <w:jc w:val="center"/>
              <w:rPr>
                <w:rFonts w:hint="eastAsia" w:ascii="仿宋_GB2312" w:hAnsi="仿宋" w:eastAsia="仿宋_GB2312" w:cs="宋体"/>
                <w:color w:val="000000"/>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pPr>
              <w:widowControl/>
              <w:jc w:val="center"/>
              <w:textAlignment w:val="center"/>
              <w:rPr>
                <w:rFonts w:hint="eastAsia"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7</w:t>
            </w:r>
          </w:p>
        </w:tc>
        <w:tc>
          <w:tcPr>
            <w:tcW w:w="751" w:type="dxa"/>
            <w:vAlign w:val="center"/>
          </w:tcPr>
          <w:p>
            <w:pPr>
              <w:jc w:val="center"/>
              <w:rPr>
                <w:rFonts w:hint="eastAsia" w:ascii="仿宋_GB2312" w:hAnsi="宋体" w:eastAsia="仿宋_GB2312" w:cs="宋体"/>
                <w:sz w:val="18"/>
                <w:szCs w:val="18"/>
              </w:rPr>
            </w:pPr>
            <w:r>
              <w:rPr>
                <w:rFonts w:hint="eastAsia" w:ascii="仿宋_GB2312" w:hAnsi="宋体" w:eastAsia="仿宋_GB2312" w:cs="宋体"/>
                <w:sz w:val="18"/>
                <w:szCs w:val="18"/>
                <w:lang w:eastAsia="zh-CN"/>
              </w:rPr>
              <w:t>绿</w:t>
            </w:r>
            <w:r>
              <w:rPr>
                <w:rFonts w:hint="eastAsia" w:ascii="仿宋_GB2312" w:hAnsi="宋体" w:eastAsia="仿宋_GB2312" w:cs="宋体"/>
                <w:sz w:val="18"/>
                <w:szCs w:val="18"/>
              </w:rPr>
              <w:t>化管理</w:t>
            </w:r>
          </w:p>
        </w:tc>
        <w:tc>
          <w:tcPr>
            <w:tcW w:w="169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未经同意擅自占用城市绿化用地</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《城市绿化条例》</w:t>
            </w: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kern w:val="2"/>
                <w:sz w:val="18"/>
                <w:szCs w:val="18"/>
                <w:lang w:val="en-US" w:eastAsia="zh-CN" w:bidi="ar-SA"/>
              </w:rPr>
            </w:pPr>
          </w:p>
        </w:tc>
        <w:tc>
          <w:tcPr>
            <w:tcW w:w="46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kern w:val="2"/>
                <w:sz w:val="18"/>
                <w:szCs w:val="18"/>
                <w:lang w:val="en-US" w:eastAsia="zh-CN" w:bidi="ar-SA"/>
              </w:rPr>
            </w:pPr>
          </w:p>
        </w:tc>
        <w:tc>
          <w:tcPr>
            <w:tcW w:w="72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pPr>
              <w:jc w:val="center"/>
              <w:rPr>
                <w:rFonts w:hint="eastAsia" w:ascii="仿宋_GB2312" w:hAnsi="仿宋" w:eastAsia="仿宋_GB2312" w:cs="宋体"/>
                <w:color w:val="000000"/>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pPr>
              <w:widowControl/>
              <w:jc w:val="center"/>
              <w:textAlignment w:val="center"/>
              <w:rPr>
                <w:rFonts w:hint="eastAsia"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8</w:t>
            </w:r>
          </w:p>
        </w:tc>
        <w:tc>
          <w:tcPr>
            <w:tcW w:w="751" w:type="dxa"/>
            <w:vAlign w:val="center"/>
          </w:tcPr>
          <w:p>
            <w:pPr>
              <w:jc w:val="center"/>
              <w:rPr>
                <w:rFonts w:hint="eastAsia" w:ascii="仿宋_GB2312" w:hAnsi="宋体" w:eastAsia="仿宋_GB2312" w:cs="宋体"/>
                <w:sz w:val="18"/>
                <w:szCs w:val="18"/>
              </w:rPr>
            </w:pPr>
            <w:r>
              <w:rPr>
                <w:rFonts w:hint="eastAsia" w:ascii="仿宋_GB2312" w:hAnsi="宋体" w:eastAsia="仿宋_GB2312" w:cs="宋体"/>
                <w:sz w:val="18"/>
                <w:szCs w:val="18"/>
                <w:lang w:eastAsia="zh-CN"/>
              </w:rPr>
              <w:t>绿</w:t>
            </w:r>
            <w:r>
              <w:rPr>
                <w:rFonts w:hint="eastAsia" w:ascii="仿宋_GB2312" w:hAnsi="宋体" w:eastAsia="仿宋_GB2312" w:cs="宋体"/>
                <w:sz w:val="18"/>
                <w:szCs w:val="18"/>
              </w:rPr>
              <w:t>化管理</w:t>
            </w:r>
          </w:p>
        </w:tc>
        <w:tc>
          <w:tcPr>
            <w:tcW w:w="169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不服从公共绿地管理单位管理的商业、服务摊点</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《城市绿化条例》</w:t>
            </w: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kern w:val="2"/>
                <w:sz w:val="18"/>
                <w:szCs w:val="18"/>
                <w:lang w:val="en-US" w:eastAsia="zh-CN" w:bidi="ar-SA"/>
              </w:rPr>
            </w:pPr>
          </w:p>
        </w:tc>
        <w:tc>
          <w:tcPr>
            <w:tcW w:w="46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kern w:val="2"/>
                <w:sz w:val="18"/>
                <w:szCs w:val="18"/>
                <w:lang w:val="en-US" w:eastAsia="zh-CN" w:bidi="ar-SA"/>
              </w:rPr>
            </w:pPr>
          </w:p>
        </w:tc>
        <w:tc>
          <w:tcPr>
            <w:tcW w:w="72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pPr>
              <w:jc w:val="center"/>
              <w:rPr>
                <w:rFonts w:hint="eastAsia" w:ascii="仿宋_GB2312" w:hAnsi="仿宋" w:eastAsia="仿宋_GB2312" w:cs="宋体"/>
                <w:color w:val="000000"/>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pPr>
              <w:widowControl/>
              <w:jc w:val="center"/>
              <w:textAlignment w:val="center"/>
              <w:rPr>
                <w:rFonts w:hint="eastAsia" w:ascii="Times New Roman" w:hAnsi="Times New Roman" w:eastAsia="仿宋_GB2312"/>
                <w:kern w:val="0"/>
                <w:sz w:val="18"/>
                <w:szCs w:val="18"/>
                <w:lang w:val="en-US" w:eastAsia="zh-CN"/>
              </w:rPr>
            </w:pPr>
            <w:bookmarkStart w:id="7" w:name="OLE_LINK6" w:colFirst="5" w:colLast="13"/>
            <w:r>
              <w:rPr>
                <w:rFonts w:hint="eastAsia" w:ascii="Times New Roman" w:hAnsi="Times New Roman" w:eastAsia="仿宋_GB2312"/>
                <w:kern w:val="0"/>
                <w:sz w:val="18"/>
                <w:szCs w:val="18"/>
                <w:lang w:val="en-US" w:eastAsia="zh-CN"/>
              </w:rPr>
              <w:t>9</w:t>
            </w:r>
          </w:p>
        </w:tc>
        <w:tc>
          <w:tcPr>
            <w:tcW w:w="751" w:type="dxa"/>
            <w:vAlign w:val="center"/>
          </w:tcPr>
          <w:p>
            <w:pPr>
              <w:jc w:val="center"/>
              <w:rPr>
                <w:rFonts w:hint="eastAsia" w:ascii="仿宋_GB2312" w:hAnsi="宋体" w:eastAsia="仿宋_GB2312" w:cs="宋体"/>
                <w:sz w:val="18"/>
                <w:szCs w:val="18"/>
              </w:rPr>
            </w:pPr>
            <w:r>
              <w:rPr>
                <w:rFonts w:hint="eastAsia" w:ascii="仿宋_GB2312" w:hAnsi="宋体" w:eastAsia="仿宋_GB2312" w:cs="宋体"/>
                <w:sz w:val="18"/>
                <w:szCs w:val="18"/>
                <w:lang w:eastAsia="zh-CN"/>
              </w:rPr>
              <w:t>绿</w:t>
            </w:r>
            <w:r>
              <w:rPr>
                <w:rFonts w:hint="eastAsia" w:ascii="仿宋_GB2312" w:hAnsi="宋体" w:eastAsia="仿宋_GB2312" w:cs="宋体"/>
                <w:sz w:val="18"/>
                <w:szCs w:val="18"/>
              </w:rPr>
              <w:t>化管理</w:t>
            </w:r>
          </w:p>
        </w:tc>
        <w:tc>
          <w:tcPr>
            <w:tcW w:w="169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在城市绿地范围内进行拦河截溪、取土采石、设置垃圾堆场、排放污水以及其他对城市生态环境造成破坏活动</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《城市绿线管理办法》</w:t>
            </w: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kern w:val="2"/>
                <w:sz w:val="18"/>
                <w:szCs w:val="18"/>
                <w:lang w:val="en-US" w:eastAsia="zh-CN" w:bidi="ar-SA"/>
              </w:rPr>
            </w:pPr>
          </w:p>
        </w:tc>
        <w:tc>
          <w:tcPr>
            <w:tcW w:w="46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kern w:val="2"/>
                <w:sz w:val="18"/>
                <w:szCs w:val="18"/>
                <w:lang w:val="en-US" w:eastAsia="zh-CN" w:bidi="ar-SA"/>
              </w:rPr>
            </w:pPr>
          </w:p>
        </w:tc>
        <w:tc>
          <w:tcPr>
            <w:tcW w:w="72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pPr>
              <w:jc w:val="center"/>
              <w:rPr>
                <w:rFonts w:hint="eastAsia" w:ascii="仿宋_GB2312" w:hAnsi="仿宋" w:eastAsia="仿宋_GB2312" w:cs="宋体"/>
                <w:color w:val="000000"/>
                <w:kern w:val="2"/>
                <w:sz w:val="18"/>
                <w:szCs w:val="18"/>
                <w:lang w:val="en-US" w:eastAsia="zh-CN" w:bidi="ar-SA"/>
              </w:rPr>
            </w:pPr>
          </w:p>
        </w:tc>
      </w:tr>
      <w:bookmarkEnd w:id="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10</w:t>
            </w:r>
          </w:p>
        </w:tc>
        <w:tc>
          <w:tcPr>
            <w:tcW w:w="751" w:type="dxa"/>
            <w:vAlign w:val="center"/>
          </w:tcPr>
          <w:p>
            <w:pPr>
              <w:jc w:val="center"/>
              <w:rPr>
                <w:rFonts w:hint="eastAsia" w:ascii="仿宋_GB2312" w:hAnsi="宋体" w:eastAsia="仿宋_GB2312" w:cs="宋体"/>
                <w:sz w:val="18"/>
                <w:szCs w:val="18"/>
              </w:rPr>
            </w:pPr>
            <w:bookmarkStart w:id="8" w:name="OLE_LINK5"/>
            <w:r>
              <w:rPr>
                <w:rFonts w:hint="eastAsia" w:ascii="仿宋_GB2312" w:hAnsi="宋体" w:eastAsia="仿宋_GB2312"/>
                <w:sz w:val="18"/>
                <w:szCs w:val="18"/>
              </w:rPr>
              <w:t>市容环境卫生管理</w:t>
            </w:r>
            <w:bookmarkEnd w:id="8"/>
          </w:p>
        </w:tc>
        <w:tc>
          <w:tcPr>
            <w:tcW w:w="169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随地吐痰、便溺，乱扔果皮、纸屑和烟头等废弃物</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《城市市容和环境卫生管理条例》</w:t>
            </w: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kern w:val="2"/>
                <w:sz w:val="18"/>
                <w:szCs w:val="18"/>
                <w:lang w:val="en-US" w:eastAsia="zh-CN" w:bidi="ar-SA"/>
              </w:rPr>
            </w:pPr>
          </w:p>
        </w:tc>
        <w:tc>
          <w:tcPr>
            <w:tcW w:w="46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kern w:val="2"/>
                <w:sz w:val="18"/>
                <w:szCs w:val="18"/>
                <w:lang w:val="en-US" w:eastAsia="zh-CN" w:bidi="ar-SA"/>
              </w:rPr>
            </w:pPr>
          </w:p>
        </w:tc>
        <w:tc>
          <w:tcPr>
            <w:tcW w:w="72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pPr>
              <w:jc w:val="center"/>
              <w:rPr>
                <w:rFonts w:hint="eastAsia" w:ascii="仿宋_GB2312" w:hAnsi="仿宋" w:eastAsia="仿宋_GB2312" w:cs="宋体"/>
                <w:color w:val="000000"/>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11</w:t>
            </w:r>
          </w:p>
        </w:tc>
        <w:tc>
          <w:tcPr>
            <w:tcW w:w="751"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市容环境卫生管理</w:t>
            </w:r>
          </w:p>
        </w:tc>
        <w:tc>
          <w:tcPr>
            <w:tcW w:w="169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在城市建筑物、设施以及树木上涂写、刻画或者未经批准张挂、张贴宣传品等</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《城市市容和环境卫生管理条例》</w:t>
            </w: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kern w:val="2"/>
                <w:sz w:val="18"/>
                <w:szCs w:val="18"/>
                <w:lang w:val="en-US" w:eastAsia="zh-CN" w:bidi="ar-SA"/>
              </w:rPr>
            </w:pPr>
          </w:p>
        </w:tc>
        <w:tc>
          <w:tcPr>
            <w:tcW w:w="46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kern w:val="2"/>
                <w:sz w:val="18"/>
                <w:szCs w:val="18"/>
                <w:lang w:val="en-US" w:eastAsia="zh-CN" w:bidi="ar-SA"/>
              </w:rPr>
            </w:pPr>
          </w:p>
        </w:tc>
        <w:tc>
          <w:tcPr>
            <w:tcW w:w="72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pPr>
              <w:jc w:val="center"/>
              <w:rPr>
                <w:rFonts w:hint="eastAsia" w:ascii="仿宋_GB2312" w:hAnsi="仿宋" w:eastAsia="仿宋_GB2312" w:cs="宋体"/>
                <w:color w:val="000000"/>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12</w:t>
            </w:r>
          </w:p>
        </w:tc>
        <w:tc>
          <w:tcPr>
            <w:tcW w:w="751"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市容环境卫生管理</w:t>
            </w:r>
          </w:p>
        </w:tc>
        <w:tc>
          <w:tcPr>
            <w:tcW w:w="169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在城市人民政府规定的街道的临街建筑物的阳台和窗外，堆放、吊挂有碍市容的物品</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《城市市容和环境卫生管理条例》</w:t>
            </w: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kern w:val="2"/>
                <w:sz w:val="18"/>
                <w:szCs w:val="18"/>
                <w:lang w:val="en-US" w:eastAsia="zh-CN" w:bidi="ar-SA"/>
              </w:rPr>
            </w:pPr>
          </w:p>
        </w:tc>
        <w:tc>
          <w:tcPr>
            <w:tcW w:w="46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kern w:val="2"/>
                <w:sz w:val="18"/>
                <w:szCs w:val="18"/>
                <w:lang w:val="en-US" w:eastAsia="zh-CN" w:bidi="ar-SA"/>
              </w:rPr>
            </w:pPr>
          </w:p>
        </w:tc>
        <w:tc>
          <w:tcPr>
            <w:tcW w:w="72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pPr>
              <w:jc w:val="center"/>
              <w:rPr>
                <w:rFonts w:hint="eastAsia" w:ascii="仿宋_GB2312" w:hAnsi="仿宋" w:eastAsia="仿宋_GB2312" w:cs="宋体"/>
                <w:color w:val="000000"/>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13</w:t>
            </w:r>
          </w:p>
        </w:tc>
        <w:tc>
          <w:tcPr>
            <w:tcW w:w="751"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市容环境卫生管理</w:t>
            </w:r>
          </w:p>
        </w:tc>
        <w:tc>
          <w:tcPr>
            <w:tcW w:w="169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不按规定的时间、地点、方式，倾倒垃圾、粪便</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《城市市容和环境卫生管理条例》</w:t>
            </w: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kern w:val="2"/>
                <w:sz w:val="18"/>
                <w:szCs w:val="18"/>
                <w:lang w:val="en-US" w:eastAsia="zh-CN" w:bidi="ar-SA"/>
              </w:rPr>
            </w:pPr>
          </w:p>
        </w:tc>
        <w:tc>
          <w:tcPr>
            <w:tcW w:w="46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kern w:val="2"/>
                <w:sz w:val="18"/>
                <w:szCs w:val="18"/>
                <w:lang w:val="en-US" w:eastAsia="zh-CN" w:bidi="ar-SA"/>
              </w:rPr>
            </w:pPr>
          </w:p>
        </w:tc>
        <w:tc>
          <w:tcPr>
            <w:tcW w:w="72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pPr>
              <w:jc w:val="center"/>
              <w:rPr>
                <w:rFonts w:hint="eastAsia" w:ascii="仿宋_GB2312" w:hAnsi="仿宋" w:eastAsia="仿宋_GB2312" w:cs="宋体"/>
                <w:color w:val="000000"/>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14</w:t>
            </w:r>
          </w:p>
        </w:tc>
        <w:tc>
          <w:tcPr>
            <w:tcW w:w="751"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市容环境卫生管理</w:t>
            </w:r>
          </w:p>
        </w:tc>
        <w:tc>
          <w:tcPr>
            <w:tcW w:w="169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不履行卫生责任区清扫保洁义务或者不按规定清运、处理垃圾和粪便</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《城市市容和环境卫生管理条例》</w:t>
            </w: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kern w:val="2"/>
                <w:sz w:val="18"/>
                <w:szCs w:val="18"/>
                <w:lang w:val="en-US" w:eastAsia="zh-CN" w:bidi="ar-SA"/>
              </w:rPr>
            </w:pPr>
          </w:p>
        </w:tc>
        <w:tc>
          <w:tcPr>
            <w:tcW w:w="46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kern w:val="2"/>
                <w:sz w:val="18"/>
                <w:szCs w:val="18"/>
                <w:lang w:val="en-US" w:eastAsia="zh-CN" w:bidi="ar-SA"/>
              </w:rPr>
            </w:pPr>
          </w:p>
        </w:tc>
        <w:tc>
          <w:tcPr>
            <w:tcW w:w="72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pPr>
              <w:jc w:val="center"/>
              <w:rPr>
                <w:rFonts w:hint="eastAsia" w:ascii="仿宋_GB2312" w:hAnsi="仿宋" w:eastAsia="仿宋_GB2312" w:cs="宋体"/>
                <w:color w:val="000000"/>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15</w:t>
            </w:r>
          </w:p>
        </w:tc>
        <w:tc>
          <w:tcPr>
            <w:tcW w:w="751"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市容环境卫生管理</w:t>
            </w:r>
          </w:p>
        </w:tc>
        <w:tc>
          <w:tcPr>
            <w:tcW w:w="169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临街工地不设置护栏或者不作遮挡、停工场地不及时整理并作必要覆盖或者竣工后不及时清理和平整场地，影响市容和环境卫生</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《城市市容和环境卫生管理条例》</w:t>
            </w: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kern w:val="2"/>
                <w:sz w:val="18"/>
                <w:szCs w:val="18"/>
                <w:lang w:val="en-US" w:eastAsia="zh-CN" w:bidi="ar-SA"/>
              </w:rPr>
            </w:pPr>
          </w:p>
        </w:tc>
        <w:tc>
          <w:tcPr>
            <w:tcW w:w="46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kern w:val="2"/>
                <w:sz w:val="18"/>
                <w:szCs w:val="18"/>
                <w:lang w:val="en-US" w:eastAsia="zh-CN" w:bidi="ar-SA"/>
              </w:rPr>
            </w:pPr>
          </w:p>
        </w:tc>
        <w:tc>
          <w:tcPr>
            <w:tcW w:w="72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pPr>
              <w:jc w:val="center"/>
              <w:rPr>
                <w:rFonts w:hint="eastAsia" w:ascii="仿宋_GB2312" w:hAnsi="仿宋" w:eastAsia="仿宋_GB2312" w:cs="宋体"/>
                <w:color w:val="000000"/>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16</w:t>
            </w:r>
          </w:p>
        </w:tc>
        <w:tc>
          <w:tcPr>
            <w:tcW w:w="751"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市容环境卫生管理</w:t>
            </w:r>
          </w:p>
        </w:tc>
        <w:tc>
          <w:tcPr>
            <w:tcW w:w="169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饲养家畜家禽影响市容和环境卫生</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《城市市容和环境卫生管理条例》</w:t>
            </w: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kern w:val="2"/>
                <w:sz w:val="18"/>
                <w:szCs w:val="18"/>
                <w:lang w:val="en-US" w:eastAsia="zh-CN" w:bidi="ar-SA"/>
              </w:rPr>
            </w:pPr>
          </w:p>
        </w:tc>
        <w:tc>
          <w:tcPr>
            <w:tcW w:w="46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kern w:val="2"/>
                <w:sz w:val="18"/>
                <w:szCs w:val="18"/>
                <w:lang w:val="en-US" w:eastAsia="zh-CN" w:bidi="ar-SA"/>
              </w:rPr>
            </w:pPr>
          </w:p>
        </w:tc>
        <w:tc>
          <w:tcPr>
            <w:tcW w:w="72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pPr>
              <w:jc w:val="both"/>
              <w:rPr>
                <w:rFonts w:hint="eastAsia" w:ascii="仿宋_GB2312" w:hAnsi="仿宋" w:eastAsia="仿宋_GB2312" w:cs="宋体"/>
                <w:color w:val="000000"/>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pPr>
              <w:widowControl/>
              <w:jc w:val="center"/>
              <w:textAlignment w:val="center"/>
              <w:rPr>
                <w:rFonts w:hint="default" w:ascii="Times New Roman" w:hAnsi="Times New Roman" w:eastAsia="仿宋_GB2312"/>
                <w:kern w:val="0"/>
                <w:sz w:val="18"/>
                <w:szCs w:val="18"/>
                <w:lang w:val="en-US" w:eastAsia="zh-CN"/>
              </w:rPr>
            </w:pPr>
            <w:bookmarkStart w:id="9" w:name="OLE_LINK7" w:colFirst="5" w:colLast="13"/>
            <w:r>
              <w:rPr>
                <w:rFonts w:hint="eastAsia" w:ascii="Times New Roman" w:hAnsi="Times New Roman" w:eastAsia="仿宋_GB2312"/>
                <w:kern w:val="0"/>
                <w:sz w:val="18"/>
                <w:szCs w:val="18"/>
                <w:lang w:val="en-US" w:eastAsia="zh-CN"/>
              </w:rPr>
              <w:t>17</w:t>
            </w:r>
          </w:p>
        </w:tc>
        <w:tc>
          <w:tcPr>
            <w:tcW w:w="751"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市容环境卫生管理</w:t>
            </w:r>
          </w:p>
        </w:tc>
        <w:tc>
          <w:tcPr>
            <w:tcW w:w="169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未经城市人民政府市容环境卫生行政主管部门批准，擅自在街道两侧和公共场地堆放物料，搭建建筑物、构筑物或者其他设施，影响市容</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《城市市容和环境卫生管理条例》</w:t>
            </w: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kern w:val="2"/>
                <w:sz w:val="18"/>
                <w:szCs w:val="18"/>
                <w:lang w:val="en-US" w:eastAsia="zh-CN" w:bidi="ar-SA"/>
              </w:rPr>
            </w:pPr>
          </w:p>
        </w:tc>
        <w:tc>
          <w:tcPr>
            <w:tcW w:w="46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kern w:val="2"/>
                <w:sz w:val="18"/>
                <w:szCs w:val="18"/>
                <w:lang w:val="en-US" w:eastAsia="zh-CN" w:bidi="ar-SA"/>
              </w:rPr>
            </w:pPr>
          </w:p>
        </w:tc>
        <w:tc>
          <w:tcPr>
            <w:tcW w:w="72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pPr>
              <w:jc w:val="center"/>
              <w:rPr>
                <w:rFonts w:hint="eastAsia" w:ascii="仿宋_GB2312" w:hAnsi="仿宋" w:eastAsia="仿宋_GB2312" w:cs="宋体"/>
                <w:color w:val="000000"/>
                <w:kern w:val="2"/>
                <w:sz w:val="18"/>
                <w:szCs w:val="18"/>
                <w:lang w:val="en-US" w:eastAsia="zh-CN" w:bidi="ar-SA"/>
              </w:rPr>
            </w:pPr>
          </w:p>
        </w:tc>
      </w:tr>
      <w:bookmarkEnd w:id="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pPr>
              <w:widowControl/>
              <w:jc w:val="center"/>
              <w:textAlignment w:val="center"/>
              <w:rPr>
                <w:rFonts w:hint="default" w:ascii="Times New Roman" w:hAnsi="Times New Roman" w:eastAsia="仿宋_GB2312"/>
                <w:kern w:val="0"/>
                <w:sz w:val="18"/>
                <w:szCs w:val="18"/>
                <w:lang w:val="en-US" w:eastAsia="zh-CN"/>
              </w:rPr>
            </w:pPr>
            <w:bookmarkStart w:id="10" w:name="OLE_LINK8" w:colFirst="4" w:colLast="13"/>
            <w:r>
              <w:rPr>
                <w:rFonts w:hint="eastAsia" w:ascii="Times New Roman" w:hAnsi="Times New Roman" w:eastAsia="仿宋_GB2312"/>
                <w:kern w:val="0"/>
                <w:sz w:val="18"/>
                <w:szCs w:val="18"/>
                <w:lang w:val="en-US" w:eastAsia="zh-CN"/>
              </w:rPr>
              <w:t>18</w:t>
            </w:r>
          </w:p>
        </w:tc>
        <w:tc>
          <w:tcPr>
            <w:tcW w:w="751"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市容环境卫生管理</w:t>
            </w:r>
          </w:p>
        </w:tc>
        <w:tc>
          <w:tcPr>
            <w:tcW w:w="169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随意倾倒、抛洒、堆放城市生活垃圾</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《城市生活垃圾管理办法》</w:t>
            </w: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kern w:val="2"/>
                <w:sz w:val="18"/>
                <w:szCs w:val="18"/>
                <w:lang w:val="en-US" w:eastAsia="zh-CN" w:bidi="ar-SA"/>
              </w:rPr>
            </w:pPr>
          </w:p>
        </w:tc>
        <w:tc>
          <w:tcPr>
            <w:tcW w:w="46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kern w:val="2"/>
                <w:sz w:val="18"/>
                <w:szCs w:val="18"/>
                <w:lang w:val="en-US" w:eastAsia="zh-CN" w:bidi="ar-SA"/>
              </w:rPr>
            </w:pPr>
          </w:p>
        </w:tc>
        <w:tc>
          <w:tcPr>
            <w:tcW w:w="72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pPr>
              <w:jc w:val="center"/>
              <w:rPr>
                <w:rFonts w:hint="eastAsia" w:ascii="仿宋_GB2312" w:hAnsi="仿宋" w:eastAsia="仿宋_GB2312" w:cs="宋体"/>
                <w:color w:val="000000"/>
                <w:kern w:val="2"/>
                <w:sz w:val="18"/>
                <w:szCs w:val="18"/>
                <w:lang w:val="en-US" w:eastAsia="zh-CN" w:bidi="ar-SA"/>
              </w:rPr>
            </w:pPr>
          </w:p>
        </w:tc>
      </w:tr>
      <w:bookmarkEnd w:id="1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19</w:t>
            </w:r>
          </w:p>
        </w:tc>
        <w:tc>
          <w:tcPr>
            <w:tcW w:w="751"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市容环境卫生管理</w:t>
            </w:r>
          </w:p>
        </w:tc>
        <w:tc>
          <w:tcPr>
            <w:tcW w:w="169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从事城市生活垃圾经营性清扫、收集、运输的企业在运输过程中沿途丢弃、遗撒生活垃圾</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r>
              <w:rPr>
                <w:rFonts w:hint="eastAsia" w:ascii="仿宋_GB2312" w:hAnsi="宋体" w:eastAsia="仿宋_GB2312" w:cs="宋体"/>
                <w:sz w:val="18"/>
                <w:szCs w:val="18"/>
              </w:rPr>
              <w:t>《城市生活垃圾管理办法》</w:t>
            </w: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kern w:val="2"/>
                <w:sz w:val="18"/>
                <w:szCs w:val="18"/>
                <w:lang w:val="en-US" w:eastAsia="zh-CN" w:bidi="ar-SA"/>
              </w:rPr>
            </w:pPr>
          </w:p>
        </w:tc>
        <w:tc>
          <w:tcPr>
            <w:tcW w:w="46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kern w:val="2"/>
                <w:sz w:val="18"/>
                <w:szCs w:val="18"/>
                <w:lang w:val="en-US" w:eastAsia="zh-CN" w:bidi="ar-SA"/>
              </w:rPr>
            </w:pPr>
          </w:p>
        </w:tc>
        <w:tc>
          <w:tcPr>
            <w:tcW w:w="72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pPr>
              <w:jc w:val="center"/>
              <w:rPr>
                <w:rFonts w:hint="eastAsia" w:ascii="仿宋_GB2312" w:hAnsi="仿宋" w:eastAsia="仿宋_GB2312" w:cs="宋体"/>
                <w:color w:val="000000"/>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20</w:t>
            </w:r>
          </w:p>
        </w:tc>
        <w:tc>
          <w:tcPr>
            <w:tcW w:w="751"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市容环境卫生管理</w:t>
            </w:r>
          </w:p>
        </w:tc>
        <w:tc>
          <w:tcPr>
            <w:tcW w:w="169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从事生活垃圾经营性清扫、收集、运输的企业不按照环境卫生作业标准和作业规范，在规定的时间内及时清扫、收运城市生活垃圾</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r>
              <w:rPr>
                <w:rFonts w:hint="eastAsia" w:ascii="仿宋_GB2312" w:hAnsi="宋体" w:eastAsia="仿宋_GB2312" w:cs="宋体"/>
                <w:sz w:val="18"/>
                <w:szCs w:val="18"/>
              </w:rPr>
              <w:t>《城市生活垃圾管理办法》</w:t>
            </w: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kern w:val="2"/>
                <w:sz w:val="18"/>
                <w:szCs w:val="18"/>
                <w:lang w:val="en-US" w:eastAsia="zh-CN" w:bidi="ar-SA"/>
              </w:rPr>
            </w:pPr>
          </w:p>
        </w:tc>
        <w:tc>
          <w:tcPr>
            <w:tcW w:w="46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kern w:val="2"/>
                <w:sz w:val="18"/>
                <w:szCs w:val="18"/>
                <w:lang w:val="en-US" w:eastAsia="zh-CN" w:bidi="ar-SA"/>
              </w:rPr>
            </w:pPr>
          </w:p>
        </w:tc>
        <w:tc>
          <w:tcPr>
            <w:tcW w:w="72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pPr>
              <w:jc w:val="center"/>
              <w:rPr>
                <w:rFonts w:hint="eastAsia" w:ascii="仿宋_GB2312" w:hAnsi="仿宋" w:eastAsia="仿宋_GB2312" w:cs="宋体"/>
                <w:color w:val="000000"/>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21</w:t>
            </w:r>
          </w:p>
        </w:tc>
        <w:tc>
          <w:tcPr>
            <w:tcW w:w="751"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市容环境卫生管理</w:t>
            </w:r>
          </w:p>
        </w:tc>
        <w:tc>
          <w:tcPr>
            <w:tcW w:w="169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从事生活垃圾经营性清扫、收集、运输的企业未将收集的城市生活垃圾运到直辖市、市、县人民政府建设（环境卫生）主管部门认可的处置场所</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r>
              <w:rPr>
                <w:rFonts w:hint="eastAsia" w:ascii="仿宋_GB2312" w:hAnsi="宋体" w:eastAsia="仿宋_GB2312" w:cs="宋体"/>
                <w:sz w:val="18"/>
                <w:szCs w:val="18"/>
              </w:rPr>
              <w:t>《城市生活垃圾管理办法》</w:t>
            </w: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kern w:val="2"/>
                <w:sz w:val="18"/>
                <w:szCs w:val="18"/>
                <w:lang w:val="en-US" w:eastAsia="zh-CN" w:bidi="ar-SA"/>
              </w:rPr>
            </w:pPr>
          </w:p>
        </w:tc>
        <w:tc>
          <w:tcPr>
            <w:tcW w:w="46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kern w:val="2"/>
                <w:sz w:val="18"/>
                <w:szCs w:val="18"/>
                <w:lang w:val="en-US" w:eastAsia="zh-CN" w:bidi="ar-SA"/>
              </w:rPr>
            </w:pPr>
          </w:p>
        </w:tc>
        <w:tc>
          <w:tcPr>
            <w:tcW w:w="72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pPr>
              <w:jc w:val="center"/>
              <w:rPr>
                <w:rFonts w:hint="eastAsia" w:ascii="仿宋_GB2312" w:hAnsi="仿宋" w:eastAsia="仿宋_GB2312" w:cs="宋体"/>
                <w:color w:val="000000"/>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22</w:t>
            </w:r>
          </w:p>
        </w:tc>
        <w:tc>
          <w:tcPr>
            <w:tcW w:w="751"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市容环境卫生管理</w:t>
            </w:r>
          </w:p>
        </w:tc>
        <w:tc>
          <w:tcPr>
            <w:tcW w:w="169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从事生活垃圾经营性清扫、收集、运输的企业清扫、收运城市生活垃圾后，未对生活垃圾收集设施及时保洁、复位，清理作业场地，保持生活垃圾收集设施和周边环境的干净整洁</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r>
              <w:rPr>
                <w:rFonts w:hint="eastAsia" w:ascii="仿宋_GB2312" w:hAnsi="宋体" w:eastAsia="仿宋_GB2312" w:cs="宋体"/>
                <w:sz w:val="18"/>
                <w:szCs w:val="18"/>
              </w:rPr>
              <w:t>《城市生活垃圾管理办法》</w:t>
            </w: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kern w:val="2"/>
                <w:sz w:val="18"/>
                <w:szCs w:val="18"/>
                <w:lang w:val="en-US" w:eastAsia="zh-CN" w:bidi="ar-SA"/>
              </w:rPr>
            </w:pPr>
          </w:p>
        </w:tc>
        <w:tc>
          <w:tcPr>
            <w:tcW w:w="46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kern w:val="2"/>
                <w:sz w:val="18"/>
                <w:szCs w:val="18"/>
                <w:lang w:val="en-US" w:eastAsia="zh-CN" w:bidi="ar-SA"/>
              </w:rPr>
            </w:pPr>
          </w:p>
        </w:tc>
        <w:tc>
          <w:tcPr>
            <w:tcW w:w="72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pPr>
              <w:jc w:val="center"/>
              <w:rPr>
                <w:rFonts w:hint="eastAsia" w:ascii="仿宋_GB2312" w:hAnsi="仿宋" w:eastAsia="仿宋_GB2312" w:cs="宋体"/>
                <w:color w:val="000000"/>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23</w:t>
            </w:r>
          </w:p>
        </w:tc>
        <w:tc>
          <w:tcPr>
            <w:tcW w:w="751"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市容环境卫生管理</w:t>
            </w:r>
          </w:p>
        </w:tc>
        <w:tc>
          <w:tcPr>
            <w:tcW w:w="169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从事生活垃圾经营性清扫、收集、运输的企业未严格按照国家有关规定和技术标准，处置城市生活垃圾</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r>
              <w:rPr>
                <w:rFonts w:hint="eastAsia" w:ascii="仿宋_GB2312" w:hAnsi="宋体" w:eastAsia="仿宋_GB2312" w:cs="宋体"/>
                <w:sz w:val="18"/>
                <w:szCs w:val="18"/>
              </w:rPr>
              <w:t>《城市生活垃圾管理办法》</w:t>
            </w: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kern w:val="2"/>
                <w:sz w:val="18"/>
                <w:szCs w:val="18"/>
                <w:lang w:val="en-US" w:eastAsia="zh-CN" w:bidi="ar-SA"/>
              </w:rPr>
            </w:pPr>
          </w:p>
        </w:tc>
        <w:tc>
          <w:tcPr>
            <w:tcW w:w="46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kern w:val="2"/>
                <w:sz w:val="18"/>
                <w:szCs w:val="18"/>
                <w:lang w:val="en-US" w:eastAsia="zh-CN" w:bidi="ar-SA"/>
              </w:rPr>
            </w:pPr>
          </w:p>
        </w:tc>
        <w:tc>
          <w:tcPr>
            <w:tcW w:w="72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pPr>
              <w:jc w:val="center"/>
              <w:rPr>
                <w:rFonts w:hint="eastAsia" w:ascii="仿宋_GB2312" w:hAnsi="仿宋" w:eastAsia="仿宋_GB2312" w:cs="宋体"/>
                <w:color w:val="000000"/>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24</w:t>
            </w:r>
          </w:p>
        </w:tc>
        <w:tc>
          <w:tcPr>
            <w:tcW w:w="751"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市容环境卫生管理</w:t>
            </w:r>
          </w:p>
        </w:tc>
        <w:tc>
          <w:tcPr>
            <w:tcW w:w="169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从事生活垃圾经营性清扫、收集、运输的企业未按照规定处理处置过程中产生的污水、废气、废渣、粉尘等，防止二次污染</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r>
              <w:rPr>
                <w:rFonts w:hint="eastAsia" w:ascii="仿宋_GB2312" w:hAnsi="宋体" w:eastAsia="仿宋_GB2312" w:cs="宋体"/>
                <w:sz w:val="18"/>
                <w:szCs w:val="18"/>
              </w:rPr>
              <w:t>《城市生活垃圾管理办法》</w:t>
            </w: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kern w:val="2"/>
                <w:sz w:val="18"/>
                <w:szCs w:val="18"/>
                <w:lang w:val="en-US" w:eastAsia="zh-CN" w:bidi="ar-SA"/>
              </w:rPr>
            </w:pPr>
          </w:p>
        </w:tc>
        <w:tc>
          <w:tcPr>
            <w:tcW w:w="46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kern w:val="2"/>
                <w:sz w:val="18"/>
                <w:szCs w:val="18"/>
                <w:lang w:val="en-US" w:eastAsia="zh-CN" w:bidi="ar-SA"/>
              </w:rPr>
            </w:pPr>
          </w:p>
        </w:tc>
        <w:tc>
          <w:tcPr>
            <w:tcW w:w="72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pPr>
              <w:jc w:val="center"/>
              <w:rPr>
                <w:rFonts w:hint="eastAsia" w:ascii="仿宋_GB2312" w:hAnsi="仿宋" w:eastAsia="仿宋_GB2312" w:cs="宋体"/>
                <w:color w:val="000000"/>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25</w:t>
            </w:r>
          </w:p>
        </w:tc>
        <w:tc>
          <w:tcPr>
            <w:tcW w:w="751"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市容环境卫生管理</w:t>
            </w:r>
          </w:p>
        </w:tc>
        <w:tc>
          <w:tcPr>
            <w:tcW w:w="169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从事生活垃圾经营性清扫、收集、运输的企业未按照所在地建设（环境卫生）主管部门规定的时间和要求接收生活垃圾</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r>
              <w:rPr>
                <w:rFonts w:hint="eastAsia" w:ascii="仿宋_GB2312" w:hAnsi="宋体" w:eastAsia="仿宋_GB2312" w:cs="宋体"/>
                <w:sz w:val="18"/>
                <w:szCs w:val="18"/>
              </w:rPr>
              <w:t>《城市生活垃圾管理办法》</w:t>
            </w: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kern w:val="2"/>
                <w:sz w:val="18"/>
                <w:szCs w:val="18"/>
                <w:lang w:val="en-US" w:eastAsia="zh-CN" w:bidi="ar-SA"/>
              </w:rPr>
            </w:pPr>
          </w:p>
        </w:tc>
        <w:tc>
          <w:tcPr>
            <w:tcW w:w="46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kern w:val="2"/>
                <w:sz w:val="18"/>
                <w:szCs w:val="18"/>
                <w:lang w:val="en-US" w:eastAsia="zh-CN" w:bidi="ar-SA"/>
              </w:rPr>
            </w:pPr>
          </w:p>
        </w:tc>
        <w:tc>
          <w:tcPr>
            <w:tcW w:w="72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pPr>
              <w:jc w:val="center"/>
              <w:rPr>
                <w:rFonts w:hint="eastAsia" w:ascii="仿宋_GB2312" w:hAnsi="仿宋" w:eastAsia="仿宋_GB2312" w:cs="宋体"/>
                <w:color w:val="000000"/>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26</w:t>
            </w:r>
          </w:p>
        </w:tc>
        <w:tc>
          <w:tcPr>
            <w:tcW w:w="751"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市容环境卫生管理</w:t>
            </w:r>
          </w:p>
        </w:tc>
        <w:tc>
          <w:tcPr>
            <w:tcW w:w="169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从事生活垃圾经营性清扫、收集、运输的企业未按照要求配备城市生活垃圾处置设备、设施，保证设施、设备运行良好</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r>
              <w:rPr>
                <w:rFonts w:hint="eastAsia" w:ascii="仿宋_GB2312" w:hAnsi="宋体" w:eastAsia="仿宋_GB2312" w:cs="宋体"/>
                <w:sz w:val="18"/>
                <w:szCs w:val="18"/>
              </w:rPr>
              <w:t>《城市生活垃圾管理办法》</w:t>
            </w: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kern w:val="2"/>
                <w:sz w:val="18"/>
                <w:szCs w:val="18"/>
                <w:lang w:val="en-US" w:eastAsia="zh-CN" w:bidi="ar-SA"/>
              </w:rPr>
            </w:pPr>
          </w:p>
        </w:tc>
        <w:tc>
          <w:tcPr>
            <w:tcW w:w="46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kern w:val="2"/>
                <w:sz w:val="18"/>
                <w:szCs w:val="18"/>
                <w:lang w:val="en-US" w:eastAsia="zh-CN" w:bidi="ar-SA"/>
              </w:rPr>
            </w:pPr>
          </w:p>
        </w:tc>
        <w:tc>
          <w:tcPr>
            <w:tcW w:w="72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pPr>
              <w:jc w:val="center"/>
              <w:rPr>
                <w:rFonts w:hint="eastAsia" w:ascii="仿宋_GB2312" w:hAnsi="仿宋" w:eastAsia="仿宋_GB2312" w:cs="宋体"/>
                <w:color w:val="000000"/>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pPr>
              <w:widowControl/>
              <w:jc w:val="center"/>
              <w:textAlignment w:val="center"/>
              <w:rPr>
                <w:rFonts w:hint="default" w:ascii="Times New Roman" w:hAnsi="Times New Roman" w:eastAsia="仿宋_GB2312"/>
                <w:kern w:val="0"/>
                <w:sz w:val="18"/>
                <w:szCs w:val="18"/>
                <w:lang w:val="en-US" w:eastAsia="zh-CN"/>
              </w:rPr>
            </w:pPr>
            <w:bookmarkStart w:id="11" w:name="OLE_LINK9" w:colFirst="5" w:colLast="13"/>
            <w:r>
              <w:rPr>
                <w:rFonts w:hint="eastAsia" w:ascii="Times New Roman" w:hAnsi="Times New Roman" w:eastAsia="仿宋_GB2312"/>
                <w:kern w:val="0"/>
                <w:sz w:val="18"/>
                <w:szCs w:val="18"/>
                <w:lang w:val="en-US" w:eastAsia="zh-CN"/>
              </w:rPr>
              <w:t>27</w:t>
            </w:r>
          </w:p>
        </w:tc>
        <w:tc>
          <w:tcPr>
            <w:tcW w:w="751"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市容环境卫生管理</w:t>
            </w:r>
          </w:p>
        </w:tc>
        <w:tc>
          <w:tcPr>
            <w:tcW w:w="169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从事生活垃圾经营性清扫、收集、运输的企业未保证城市生活垃圾处置站、场（厂）环境整洁</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r>
              <w:rPr>
                <w:rFonts w:hint="eastAsia" w:ascii="仿宋_GB2312" w:hAnsi="宋体" w:eastAsia="仿宋_GB2312" w:cs="宋体"/>
                <w:sz w:val="18"/>
                <w:szCs w:val="18"/>
              </w:rPr>
              <w:t>《城市生活垃圾管理办法》</w:t>
            </w: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kern w:val="2"/>
                <w:sz w:val="18"/>
                <w:szCs w:val="18"/>
                <w:lang w:val="en-US" w:eastAsia="zh-CN" w:bidi="ar-SA"/>
              </w:rPr>
            </w:pPr>
          </w:p>
        </w:tc>
        <w:tc>
          <w:tcPr>
            <w:tcW w:w="46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kern w:val="2"/>
                <w:sz w:val="18"/>
                <w:szCs w:val="18"/>
                <w:lang w:val="en-US" w:eastAsia="zh-CN" w:bidi="ar-SA"/>
              </w:rPr>
            </w:pPr>
          </w:p>
        </w:tc>
        <w:tc>
          <w:tcPr>
            <w:tcW w:w="72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pPr>
              <w:jc w:val="center"/>
              <w:rPr>
                <w:rFonts w:hint="eastAsia" w:ascii="仿宋_GB2312" w:hAnsi="仿宋" w:eastAsia="仿宋_GB2312" w:cs="宋体"/>
                <w:color w:val="000000"/>
                <w:kern w:val="2"/>
                <w:sz w:val="18"/>
                <w:szCs w:val="18"/>
                <w:lang w:val="en-US" w:eastAsia="zh-CN" w:bidi="ar-SA"/>
              </w:rPr>
            </w:pPr>
          </w:p>
        </w:tc>
      </w:tr>
      <w:bookmarkEnd w:id="1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pPr>
              <w:widowControl/>
              <w:jc w:val="center"/>
              <w:textAlignment w:val="center"/>
              <w:rPr>
                <w:rFonts w:hint="default" w:ascii="Times New Roman" w:hAnsi="Times New Roman" w:eastAsia="仿宋_GB2312"/>
                <w:kern w:val="0"/>
                <w:sz w:val="18"/>
                <w:szCs w:val="18"/>
                <w:lang w:val="en-US" w:eastAsia="zh-CN"/>
              </w:rPr>
            </w:pPr>
            <w:bookmarkStart w:id="12" w:name="OLE_LINK11" w:colFirst="5" w:colLast="13"/>
            <w:r>
              <w:rPr>
                <w:rFonts w:hint="eastAsia" w:ascii="Times New Roman" w:hAnsi="Times New Roman" w:eastAsia="仿宋_GB2312"/>
                <w:kern w:val="0"/>
                <w:sz w:val="18"/>
                <w:szCs w:val="18"/>
                <w:lang w:val="en-US" w:eastAsia="zh-CN"/>
              </w:rPr>
              <w:t>28</w:t>
            </w:r>
          </w:p>
        </w:tc>
        <w:tc>
          <w:tcPr>
            <w:tcW w:w="751"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市容环境卫生管理</w:t>
            </w:r>
          </w:p>
        </w:tc>
        <w:tc>
          <w:tcPr>
            <w:tcW w:w="169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在运输过程中沿途丢弃、遗撒生活垃圾</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《中华人民共和国固体废物污染环境防治法》</w:t>
            </w: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kern w:val="2"/>
                <w:sz w:val="18"/>
                <w:szCs w:val="18"/>
                <w:lang w:val="en-US" w:eastAsia="zh-CN" w:bidi="ar-SA"/>
              </w:rPr>
            </w:pPr>
          </w:p>
        </w:tc>
        <w:tc>
          <w:tcPr>
            <w:tcW w:w="46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kern w:val="2"/>
                <w:sz w:val="18"/>
                <w:szCs w:val="18"/>
                <w:lang w:val="en-US" w:eastAsia="zh-CN" w:bidi="ar-SA"/>
              </w:rPr>
            </w:pPr>
          </w:p>
        </w:tc>
        <w:tc>
          <w:tcPr>
            <w:tcW w:w="72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pPr>
              <w:jc w:val="center"/>
              <w:rPr>
                <w:rFonts w:hint="eastAsia" w:ascii="仿宋_GB2312" w:hAnsi="仿宋" w:eastAsia="仿宋_GB2312" w:cs="宋体"/>
                <w:color w:val="000000"/>
                <w:kern w:val="2"/>
                <w:sz w:val="18"/>
                <w:szCs w:val="18"/>
                <w:lang w:val="en-US" w:eastAsia="zh-CN" w:bidi="ar-SA"/>
              </w:rPr>
            </w:pPr>
          </w:p>
        </w:tc>
      </w:tr>
      <w:bookmarkEnd w:id="1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pPr>
              <w:widowControl/>
              <w:jc w:val="center"/>
              <w:textAlignment w:val="center"/>
              <w:rPr>
                <w:rFonts w:hint="default" w:ascii="Times New Roman" w:hAnsi="Times New Roman" w:eastAsia="仿宋_GB2312"/>
                <w:kern w:val="0"/>
                <w:sz w:val="18"/>
                <w:szCs w:val="18"/>
                <w:lang w:val="en-US" w:eastAsia="zh-CN"/>
              </w:rPr>
            </w:pPr>
            <w:bookmarkStart w:id="13" w:name="OLE_LINK12" w:colFirst="4" w:colLast="13"/>
            <w:r>
              <w:rPr>
                <w:rFonts w:hint="eastAsia" w:ascii="Times New Roman" w:hAnsi="Times New Roman" w:eastAsia="仿宋_GB2312"/>
                <w:kern w:val="0"/>
                <w:sz w:val="18"/>
                <w:szCs w:val="18"/>
                <w:lang w:val="en-US" w:eastAsia="zh-CN"/>
              </w:rPr>
              <w:t>29</w:t>
            </w:r>
          </w:p>
        </w:tc>
        <w:tc>
          <w:tcPr>
            <w:tcW w:w="751" w:type="dxa"/>
            <w:vAlign w:val="center"/>
          </w:tcPr>
          <w:p>
            <w:pPr>
              <w:jc w:val="center"/>
              <w:rPr>
                <w:rFonts w:hint="eastAsia" w:ascii="仿宋_GB2312" w:hAnsi="宋体" w:eastAsia="仿宋_GB2312"/>
                <w:sz w:val="18"/>
                <w:szCs w:val="18"/>
              </w:rPr>
            </w:pPr>
            <w:bookmarkStart w:id="14" w:name="OLE_LINK10"/>
            <w:r>
              <w:rPr>
                <w:rFonts w:hint="eastAsia" w:ascii="仿宋_GB2312" w:hAnsi="宋体" w:eastAsia="仿宋_GB2312"/>
                <w:sz w:val="18"/>
                <w:szCs w:val="18"/>
              </w:rPr>
              <w:t>市政公用管理</w:t>
            </w:r>
            <w:bookmarkEnd w:id="14"/>
          </w:p>
        </w:tc>
        <w:tc>
          <w:tcPr>
            <w:tcW w:w="169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承担城市道路养护、维修的单位未定期对城市道路进行养护、维修或者未按照规定的期限修复竣工，并拒绝接受市政工程行政主管部门监督、检查</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《城市道路管理条例》</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kern w:val="2"/>
                <w:sz w:val="18"/>
                <w:szCs w:val="18"/>
                <w:lang w:val="en-US" w:eastAsia="zh-CN" w:bidi="ar-SA"/>
              </w:rPr>
            </w:pPr>
          </w:p>
        </w:tc>
        <w:tc>
          <w:tcPr>
            <w:tcW w:w="46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kern w:val="2"/>
                <w:sz w:val="18"/>
                <w:szCs w:val="18"/>
                <w:lang w:val="en-US" w:eastAsia="zh-CN" w:bidi="ar-SA"/>
              </w:rPr>
            </w:pPr>
          </w:p>
        </w:tc>
        <w:tc>
          <w:tcPr>
            <w:tcW w:w="72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pPr>
              <w:jc w:val="center"/>
              <w:rPr>
                <w:rFonts w:hint="eastAsia" w:ascii="仿宋_GB2312" w:hAnsi="仿宋" w:eastAsia="仿宋_GB2312" w:cs="宋体"/>
                <w:color w:val="000000"/>
                <w:kern w:val="2"/>
                <w:sz w:val="18"/>
                <w:szCs w:val="18"/>
                <w:lang w:val="en-US" w:eastAsia="zh-CN" w:bidi="ar-SA"/>
              </w:rPr>
            </w:pPr>
          </w:p>
        </w:tc>
      </w:tr>
      <w:bookmarkEnd w:id="1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30</w:t>
            </w:r>
          </w:p>
        </w:tc>
        <w:tc>
          <w:tcPr>
            <w:tcW w:w="751"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市政公用管理</w:t>
            </w:r>
          </w:p>
        </w:tc>
        <w:tc>
          <w:tcPr>
            <w:tcW w:w="169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未对设在城市道路上的各种管线的检查井、箱盖或者城市道路附属设施的缺损及时补缺或者修复</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《城市道路管理条例》</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kern w:val="2"/>
                <w:sz w:val="18"/>
                <w:szCs w:val="18"/>
                <w:lang w:val="en-US" w:eastAsia="zh-CN" w:bidi="ar-SA"/>
              </w:rPr>
            </w:pPr>
          </w:p>
        </w:tc>
        <w:tc>
          <w:tcPr>
            <w:tcW w:w="46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kern w:val="2"/>
                <w:sz w:val="18"/>
                <w:szCs w:val="18"/>
                <w:lang w:val="en-US" w:eastAsia="zh-CN" w:bidi="ar-SA"/>
              </w:rPr>
            </w:pPr>
          </w:p>
        </w:tc>
        <w:tc>
          <w:tcPr>
            <w:tcW w:w="72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pPr>
              <w:jc w:val="center"/>
              <w:rPr>
                <w:rFonts w:hint="eastAsia" w:ascii="仿宋_GB2312" w:hAnsi="仿宋" w:eastAsia="仿宋_GB2312" w:cs="宋体"/>
                <w:color w:val="000000"/>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31</w:t>
            </w:r>
          </w:p>
        </w:tc>
        <w:tc>
          <w:tcPr>
            <w:tcW w:w="751"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市政公用管理</w:t>
            </w:r>
          </w:p>
        </w:tc>
        <w:tc>
          <w:tcPr>
            <w:tcW w:w="169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未在城市道路施工现场设置明显标志和安全防围设施</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《城市道路管理条例》</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kern w:val="2"/>
                <w:sz w:val="18"/>
                <w:szCs w:val="18"/>
                <w:lang w:val="en-US" w:eastAsia="zh-CN" w:bidi="ar-SA"/>
              </w:rPr>
            </w:pPr>
          </w:p>
        </w:tc>
        <w:tc>
          <w:tcPr>
            <w:tcW w:w="46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kern w:val="2"/>
                <w:sz w:val="18"/>
                <w:szCs w:val="18"/>
                <w:lang w:val="en-US" w:eastAsia="zh-CN" w:bidi="ar-SA"/>
              </w:rPr>
            </w:pPr>
          </w:p>
        </w:tc>
        <w:tc>
          <w:tcPr>
            <w:tcW w:w="72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pPr>
              <w:jc w:val="center"/>
              <w:rPr>
                <w:rFonts w:hint="eastAsia" w:ascii="仿宋_GB2312" w:hAnsi="仿宋" w:eastAsia="仿宋_GB2312" w:cs="宋体"/>
                <w:color w:val="000000"/>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32</w:t>
            </w:r>
          </w:p>
        </w:tc>
        <w:tc>
          <w:tcPr>
            <w:tcW w:w="751"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市政公用管理</w:t>
            </w:r>
          </w:p>
        </w:tc>
        <w:tc>
          <w:tcPr>
            <w:tcW w:w="169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占用城市道路期满或者挖掘城市道路后，不及时清理现场</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《城市道路管理条例》</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kern w:val="2"/>
                <w:sz w:val="18"/>
                <w:szCs w:val="18"/>
                <w:lang w:val="en-US" w:eastAsia="zh-CN" w:bidi="ar-SA"/>
              </w:rPr>
            </w:pPr>
          </w:p>
        </w:tc>
        <w:tc>
          <w:tcPr>
            <w:tcW w:w="46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kern w:val="2"/>
                <w:sz w:val="18"/>
                <w:szCs w:val="18"/>
                <w:lang w:val="en-US" w:eastAsia="zh-CN" w:bidi="ar-SA"/>
              </w:rPr>
            </w:pPr>
          </w:p>
        </w:tc>
        <w:tc>
          <w:tcPr>
            <w:tcW w:w="72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pPr>
              <w:jc w:val="center"/>
              <w:rPr>
                <w:rFonts w:hint="eastAsia" w:ascii="仿宋_GB2312" w:hAnsi="仿宋" w:eastAsia="仿宋_GB2312" w:cs="宋体"/>
                <w:color w:val="000000"/>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33</w:t>
            </w:r>
          </w:p>
        </w:tc>
        <w:tc>
          <w:tcPr>
            <w:tcW w:w="751"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市政公用管理</w:t>
            </w:r>
          </w:p>
        </w:tc>
        <w:tc>
          <w:tcPr>
            <w:tcW w:w="169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依附于城市道路建设各种管线、杆线等设施，不按照规定办理批准手续</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《城市道路管理条例》</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kern w:val="2"/>
                <w:sz w:val="18"/>
                <w:szCs w:val="18"/>
                <w:lang w:val="en-US" w:eastAsia="zh-CN" w:bidi="ar-SA"/>
              </w:rPr>
            </w:pPr>
          </w:p>
        </w:tc>
        <w:tc>
          <w:tcPr>
            <w:tcW w:w="46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kern w:val="2"/>
                <w:sz w:val="18"/>
                <w:szCs w:val="18"/>
                <w:lang w:val="en-US" w:eastAsia="zh-CN" w:bidi="ar-SA"/>
              </w:rPr>
            </w:pPr>
          </w:p>
        </w:tc>
        <w:tc>
          <w:tcPr>
            <w:tcW w:w="72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pPr>
              <w:jc w:val="center"/>
              <w:rPr>
                <w:rFonts w:hint="eastAsia" w:ascii="仿宋_GB2312" w:hAnsi="仿宋" w:eastAsia="仿宋_GB2312" w:cs="宋体"/>
                <w:color w:val="000000"/>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34</w:t>
            </w:r>
          </w:p>
        </w:tc>
        <w:tc>
          <w:tcPr>
            <w:tcW w:w="751"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市政公用管理</w:t>
            </w:r>
          </w:p>
        </w:tc>
        <w:tc>
          <w:tcPr>
            <w:tcW w:w="169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紧急抢修埋设在城市道路下的管线，不按照规定补办批准手续</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《城市道路管理条例》</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kern w:val="2"/>
                <w:sz w:val="18"/>
                <w:szCs w:val="18"/>
                <w:lang w:val="en-US" w:eastAsia="zh-CN" w:bidi="ar-SA"/>
              </w:rPr>
            </w:pPr>
          </w:p>
        </w:tc>
        <w:tc>
          <w:tcPr>
            <w:tcW w:w="46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kern w:val="2"/>
                <w:sz w:val="18"/>
                <w:szCs w:val="18"/>
                <w:lang w:val="en-US" w:eastAsia="zh-CN" w:bidi="ar-SA"/>
              </w:rPr>
            </w:pPr>
          </w:p>
        </w:tc>
        <w:tc>
          <w:tcPr>
            <w:tcW w:w="72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pPr>
              <w:jc w:val="center"/>
              <w:rPr>
                <w:rFonts w:hint="eastAsia" w:ascii="仿宋_GB2312" w:hAnsi="仿宋" w:eastAsia="仿宋_GB2312" w:cs="宋体"/>
                <w:color w:val="000000"/>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35</w:t>
            </w:r>
          </w:p>
        </w:tc>
        <w:tc>
          <w:tcPr>
            <w:tcW w:w="751"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市政公用管理</w:t>
            </w:r>
          </w:p>
        </w:tc>
        <w:tc>
          <w:tcPr>
            <w:tcW w:w="169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未按照批准的位置、面积、期限占用或者挖掘城市道路，或者需要移动位置、扩大面积、延长时间，未提前办理变更审批手续</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《城市道路管理条例》</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kern w:val="2"/>
                <w:sz w:val="18"/>
                <w:szCs w:val="18"/>
                <w:lang w:val="en-US" w:eastAsia="zh-CN" w:bidi="ar-SA"/>
              </w:rPr>
            </w:pPr>
          </w:p>
        </w:tc>
        <w:tc>
          <w:tcPr>
            <w:tcW w:w="46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kern w:val="2"/>
                <w:sz w:val="18"/>
                <w:szCs w:val="18"/>
                <w:lang w:val="en-US" w:eastAsia="zh-CN" w:bidi="ar-SA"/>
              </w:rPr>
            </w:pPr>
          </w:p>
        </w:tc>
        <w:tc>
          <w:tcPr>
            <w:tcW w:w="72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pPr>
              <w:jc w:val="center"/>
              <w:rPr>
                <w:rFonts w:hint="eastAsia" w:ascii="仿宋_GB2312" w:hAnsi="仿宋" w:eastAsia="仿宋_GB2312" w:cs="宋体"/>
                <w:color w:val="000000"/>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36</w:t>
            </w:r>
          </w:p>
        </w:tc>
        <w:tc>
          <w:tcPr>
            <w:tcW w:w="751"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市政公用管理</w:t>
            </w:r>
          </w:p>
        </w:tc>
        <w:tc>
          <w:tcPr>
            <w:tcW w:w="169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擅自占用或者挖掘城市道路</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《城市道路管理条例》</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kern w:val="2"/>
                <w:sz w:val="18"/>
                <w:szCs w:val="18"/>
                <w:lang w:val="en-US" w:eastAsia="zh-CN" w:bidi="ar-SA"/>
              </w:rPr>
            </w:pPr>
          </w:p>
        </w:tc>
        <w:tc>
          <w:tcPr>
            <w:tcW w:w="46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kern w:val="2"/>
                <w:sz w:val="18"/>
                <w:szCs w:val="18"/>
                <w:lang w:val="en-US" w:eastAsia="zh-CN" w:bidi="ar-SA"/>
              </w:rPr>
            </w:pPr>
          </w:p>
        </w:tc>
        <w:tc>
          <w:tcPr>
            <w:tcW w:w="72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pPr>
              <w:jc w:val="center"/>
              <w:rPr>
                <w:rFonts w:hint="eastAsia" w:ascii="仿宋_GB2312" w:hAnsi="仿宋" w:eastAsia="仿宋_GB2312" w:cs="宋体"/>
                <w:color w:val="000000"/>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37</w:t>
            </w:r>
          </w:p>
        </w:tc>
        <w:tc>
          <w:tcPr>
            <w:tcW w:w="751"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市政公用管理</w:t>
            </w:r>
          </w:p>
        </w:tc>
        <w:tc>
          <w:tcPr>
            <w:tcW w:w="169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履带车、铁轮车或者超重、超高、超长车辆擅自在城市道路上行驶</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《城市道路管理条例》</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kern w:val="2"/>
                <w:sz w:val="18"/>
                <w:szCs w:val="18"/>
                <w:lang w:val="en-US" w:eastAsia="zh-CN" w:bidi="ar-SA"/>
              </w:rPr>
            </w:pPr>
          </w:p>
        </w:tc>
        <w:tc>
          <w:tcPr>
            <w:tcW w:w="46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kern w:val="2"/>
                <w:sz w:val="18"/>
                <w:szCs w:val="18"/>
                <w:lang w:val="en-US" w:eastAsia="zh-CN" w:bidi="ar-SA"/>
              </w:rPr>
            </w:pPr>
          </w:p>
        </w:tc>
        <w:tc>
          <w:tcPr>
            <w:tcW w:w="72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pPr>
              <w:jc w:val="center"/>
              <w:rPr>
                <w:rFonts w:hint="eastAsia" w:ascii="仿宋_GB2312" w:hAnsi="仿宋" w:eastAsia="仿宋_GB2312" w:cs="宋体"/>
                <w:color w:val="000000"/>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38</w:t>
            </w:r>
          </w:p>
        </w:tc>
        <w:tc>
          <w:tcPr>
            <w:tcW w:w="751"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市政公用管理</w:t>
            </w:r>
          </w:p>
        </w:tc>
        <w:tc>
          <w:tcPr>
            <w:tcW w:w="169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机动车在桥梁或者非指定的城市道路上试刹车</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《城市道路管理条例》</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kern w:val="2"/>
                <w:sz w:val="18"/>
                <w:szCs w:val="18"/>
                <w:lang w:val="en-US" w:eastAsia="zh-CN" w:bidi="ar-SA"/>
              </w:rPr>
            </w:pPr>
          </w:p>
        </w:tc>
        <w:tc>
          <w:tcPr>
            <w:tcW w:w="46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kern w:val="2"/>
                <w:sz w:val="18"/>
                <w:szCs w:val="18"/>
                <w:lang w:val="en-US" w:eastAsia="zh-CN" w:bidi="ar-SA"/>
              </w:rPr>
            </w:pPr>
          </w:p>
        </w:tc>
        <w:tc>
          <w:tcPr>
            <w:tcW w:w="72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pPr>
              <w:jc w:val="center"/>
              <w:rPr>
                <w:rFonts w:hint="eastAsia" w:ascii="仿宋_GB2312" w:hAnsi="仿宋" w:eastAsia="仿宋_GB2312" w:cs="宋体"/>
                <w:color w:val="000000"/>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39</w:t>
            </w:r>
          </w:p>
        </w:tc>
        <w:tc>
          <w:tcPr>
            <w:tcW w:w="751"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市政公用管理</w:t>
            </w:r>
          </w:p>
        </w:tc>
        <w:tc>
          <w:tcPr>
            <w:tcW w:w="169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擅自在城市道路上建设建筑物、构筑物</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《城市道路管理条例》</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kern w:val="2"/>
                <w:sz w:val="18"/>
                <w:szCs w:val="18"/>
                <w:lang w:val="en-US" w:eastAsia="zh-CN" w:bidi="ar-SA"/>
              </w:rPr>
            </w:pPr>
          </w:p>
        </w:tc>
        <w:tc>
          <w:tcPr>
            <w:tcW w:w="46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kern w:val="2"/>
                <w:sz w:val="18"/>
                <w:szCs w:val="18"/>
                <w:lang w:val="en-US" w:eastAsia="zh-CN" w:bidi="ar-SA"/>
              </w:rPr>
            </w:pPr>
          </w:p>
        </w:tc>
        <w:tc>
          <w:tcPr>
            <w:tcW w:w="72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pPr>
              <w:jc w:val="center"/>
              <w:rPr>
                <w:rFonts w:hint="eastAsia" w:ascii="仿宋_GB2312" w:hAnsi="仿宋" w:eastAsia="仿宋_GB2312" w:cs="宋体"/>
                <w:color w:val="000000"/>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40</w:t>
            </w:r>
          </w:p>
        </w:tc>
        <w:tc>
          <w:tcPr>
            <w:tcW w:w="751"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市政公用管理</w:t>
            </w:r>
          </w:p>
        </w:tc>
        <w:tc>
          <w:tcPr>
            <w:tcW w:w="169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其他损害、侵占城市道路的行为</w:t>
            </w:r>
          </w:p>
        </w:tc>
        <w:tc>
          <w:tcPr>
            <w:tcW w:w="2305"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《城市道路管理条例》</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pPr>
              <w:jc w:val="center"/>
              <w:rPr>
                <w:rFonts w:ascii="仿宋_GB2312" w:hAnsi="仿宋" w:eastAsia="仿宋_GB2312" w:cs="宋体"/>
                <w:color w:val="000000"/>
                <w:kern w:val="2"/>
                <w:sz w:val="18"/>
                <w:szCs w:val="18"/>
                <w:lang w:val="en-US" w:eastAsia="zh-CN" w:bidi="ar-SA"/>
              </w:rPr>
            </w:pPr>
          </w:p>
        </w:tc>
        <w:tc>
          <w:tcPr>
            <w:tcW w:w="46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pPr>
              <w:jc w:val="center"/>
              <w:rPr>
                <w:rFonts w:ascii="仿宋_GB2312" w:hAnsi="仿宋" w:eastAsia="仿宋_GB2312" w:cs="宋体"/>
                <w:color w:val="000000"/>
                <w:kern w:val="2"/>
                <w:sz w:val="18"/>
                <w:szCs w:val="18"/>
                <w:lang w:val="en-US" w:eastAsia="zh-CN" w:bidi="ar-SA"/>
              </w:rPr>
            </w:pPr>
          </w:p>
        </w:tc>
        <w:tc>
          <w:tcPr>
            <w:tcW w:w="723" w:type="dxa"/>
            <w:vAlign w:val="center"/>
          </w:tcPr>
          <w:p>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pPr>
              <w:jc w:val="center"/>
              <w:rPr>
                <w:rFonts w:hint="eastAsia" w:ascii="仿宋_GB2312" w:hAnsi="仿宋" w:eastAsia="仿宋_GB2312" w:cs="宋体"/>
                <w:color w:val="000000"/>
                <w:kern w:val="2"/>
                <w:sz w:val="18"/>
                <w:szCs w:val="18"/>
                <w:lang w:val="en-US" w:eastAsia="zh-CN" w:bidi="ar-SA"/>
              </w:rPr>
            </w:pPr>
          </w:p>
        </w:tc>
      </w:tr>
    </w:tbl>
    <w:p>
      <w:pPr>
        <w:numPr>
          <w:ilvl w:val="0"/>
          <w:numId w:val="0"/>
        </w:numPr>
        <w:rPr>
          <w:rStyle w:val="8"/>
          <w:rFonts w:hint="eastAsia" w:ascii="Times New Roman" w:hAnsi="Times New Roman" w:eastAsia="黑体"/>
          <w:color w:val="auto"/>
          <w:spacing w:val="-11"/>
          <w:sz w:val="30"/>
          <w:szCs w:val="30"/>
          <w:u w:val="none"/>
          <w:lang w:eastAsia="zh-CN"/>
        </w:rPr>
      </w:pPr>
    </w:p>
    <w:sectPr>
      <w:footerReference r:id="rId10" w:type="default"/>
      <w:pgSz w:w="16838" w:h="11906" w:orient="landscape"/>
      <w:pgMar w:top="1134" w:right="1134" w:bottom="1134" w:left="1134" w:header="851" w:footer="992"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DE8F9F03-BB0B-4651-B0C1-317BEFE9A414}"/>
  </w:font>
  <w:font w:name="Arial">
    <w:panose1 w:val="020B0604020202020204"/>
    <w:charset w:val="01"/>
    <w:family w:val="swiss"/>
    <w:pitch w:val="default"/>
    <w:sig w:usb0="E0002AFF" w:usb1="C0007843" w:usb2="00000009" w:usb3="00000000" w:csb0="400001FF" w:csb1="FFFF0000"/>
    <w:embedRegular r:id="rId2" w:fontKey="{03EA7643-BB33-4CEB-BCB3-00B2AD6D108F}"/>
  </w:font>
  <w:font w:name="黑体">
    <w:panose1 w:val="02010609060101010101"/>
    <w:charset w:val="86"/>
    <w:family w:val="auto"/>
    <w:pitch w:val="default"/>
    <w:sig w:usb0="800002BF" w:usb1="38CF7CFA" w:usb2="00000016" w:usb3="00000000" w:csb0="00040001" w:csb1="00000000"/>
    <w:embedRegular r:id="rId3" w:fontKey="{977E3B10-F526-42C8-B6B9-062021FAA70D}"/>
  </w:font>
  <w:font w:name="Courier New">
    <w:panose1 w:val="02070309020205020404"/>
    <w:charset w:val="01"/>
    <w:family w:val="modern"/>
    <w:pitch w:val="default"/>
    <w:sig w:usb0="E0002AFF" w:usb1="C0007843" w:usb2="00000009" w:usb3="00000000" w:csb0="400001FF" w:csb1="FFFF0000"/>
    <w:embedRegular r:id="rId4" w:fontKey="{EF351A7E-9826-4B3C-98E6-0256DA107C55}"/>
  </w:font>
  <w:font w:name="Symbol">
    <w:panose1 w:val="05050102010706020507"/>
    <w:charset w:val="02"/>
    <w:family w:val="roman"/>
    <w:pitch w:val="default"/>
    <w:sig w:usb0="00000000" w:usb1="00000000" w:usb2="00000000" w:usb3="00000000" w:csb0="80000000" w:csb1="00000000"/>
    <w:embedRegular r:id="rId5" w:fontKey="{6F73AED7-A8CE-4C50-9AF0-A20D9FC287C1}"/>
  </w:font>
  <w:font w:name="Calibri">
    <w:panose1 w:val="020F0502020204030204"/>
    <w:charset w:val="00"/>
    <w:family w:val="swiss"/>
    <w:pitch w:val="default"/>
    <w:sig w:usb0="E00002FF" w:usb1="4000ACFF" w:usb2="00000001" w:usb3="00000000" w:csb0="2000019F" w:csb1="00000000"/>
    <w:embedRegular r:id="rId6" w:fontKey="{2B6CE266-1850-408F-8D29-55F0FD323E7E}"/>
  </w:font>
  <w:font w:name="方正小标宋_GBK">
    <w:panose1 w:val="02000000000000000000"/>
    <w:charset w:val="86"/>
    <w:family w:val="script"/>
    <w:pitch w:val="default"/>
    <w:sig w:usb0="A00002BF" w:usb1="38CF7CFA" w:usb2="00082016" w:usb3="00000000" w:csb0="00040001" w:csb1="00000000"/>
    <w:embedRegular r:id="rId7" w:fontKey="{4EA20374-11FC-4941-AF24-5277BA4B133D}"/>
  </w:font>
  <w:font w:name="华文中宋">
    <w:panose1 w:val="02010600040101010101"/>
    <w:charset w:val="86"/>
    <w:family w:val="auto"/>
    <w:pitch w:val="default"/>
    <w:sig w:usb0="00000287" w:usb1="080F0000" w:usb2="00000000" w:usb3="00000000" w:csb0="0004009F" w:csb1="DFD70000"/>
    <w:embedRegular r:id="rId8" w:fontKey="{51ACE009-8435-4472-9432-0B09FC95AEAD}"/>
  </w:font>
  <w:font w:name="仿宋">
    <w:panose1 w:val="02010609060101010101"/>
    <w:charset w:val="86"/>
    <w:family w:val="modern"/>
    <w:pitch w:val="default"/>
    <w:sig w:usb0="800002BF" w:usb1="38CF7CFA" w:usb2="00000016" w:usb3="00000000" w:csb0="00040001" w:csb1="00000000"/>
    <w:embedRegular r:id="rId9" w:fontKey="{F82BD589-0C34-4EFF-85D6-68CD6A417187}"/>
  </w:font>
  <w:font w:name="仿宋_GB2312">
    <w:panose1 w:val="02010609030101010101"/>
    <w:charset w:val="86"/>
    <w:family w:val="modern"/>
    <w:pitch w:val="default"/>
    <w:sig w:usb0="00000001" w:usb1="080E0000" w:usb2="00000000" w:usb3="00000000" w:csb0="00040000" w:csb1="00000000"/>
    <w:embedRegular r:id="rId10" w:fontKey="{E83FE042-21A2-41CC-BC32-BBE5AC3FC7B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1F0B5E1"/>
    <w:multiLevelType w:val="singleLevel"/>
    <w:tmpl w:val="51F0B5E1"/>
    <w:lvl w:ilvl="0" w:tentative="0">
      <w:start w:val="1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TrueType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VkNWJlMzFjZWMzN2Q3ZmNhZDZlMjRiMjFiNDhjNDkifQ=="/>
    <w:docVar w:name="KSO_WPS_MARK_KEY" w:val="29a0bfe8-1526-49d8-bd7a-efd971476aa5"/>
  </w:docVars>
  <w:rsids>
    <w:rsidRoot w:val="7D246627"/>
    <w:rsid w:val="0001596B"/>
    <w:rsid w:val="000A3C5A"/>
    <w:rsid w:val="000E3BD4"/>
    <w:rsid w:val="00160657"/>
    <w:rsid w:val="00316CD8"/>
    <w:rsid w:val="00333717"/>
    <w:rsid w:val="00500E86"/>
    <w:rsid w:val="00662FEE"/>
    <w:rsid w:val="00755B04"/>
    <w:rsid w:val="00775786"/>
    <w:rsid w:val="00AA4772"/>
    <w:rsid w:val="00B2032B"/>
    <w:rsid w:val="00B66C45"/>
    <w:rsid w:val="00BD0FF5"/>
    <w:rsid w:val="00C5136F"/>
    <w:rsid w:val="00D75E3B"/>
    <w:rsid w:val="00DF71B4"/>
    <w:rsid w:val="00E843B6"/>
    <w:rsid w:val="00E967E5"/>
    <w:rsid w:val="00FE6212"/>
    <w:rsid w:val="01B82B17"/>
    <w:rsid w:val="01C20BC1"/>
    <w:rsid w:val="01C63E89"/>
    <w:rsid w:val="01FB2BD7"/>
    <w:rsid w:val="02EE60DC"/>
    <w:rsid w:val="04374643"/>
    <w:rsid w:val="047D76A1"/>
    <w:rsid w:val="04D31337"/>
    <w:rsid w:val="056F52A3"/>
    <w:rsid w:val="057D33EF"/>
    <w:rsid w:val="05BF6A7D"/>
    <w:rsid w:val="072D1869"/>
    <w:rsid w:val="079E36D6"/>
    <w:rsid w:val="084A1910"/>
    <w:rsid w:val="093D137F"/>
    <w:rsid w:val="095F763D"/>
    <w:rsid w:val="09651679"/>
    <w:rsid w:val="0A9450C5"/>
    <w:rsid w:val="0AB30291"/>
    <w:rsid w:val="0B7F7B23"/>
    <w:rsid w:val="0BA573FD"/>
    <w:rsid w:val="0BC87D97"/>
    <w:rsid w:val="0DFE3249"/>
    <w:rsid w:val="0E344BF5"/>
    <w:rsid w:val="0F2D73A9"/>
    <w:rsid w:val="0F8D6B37"/>
    <w:rsid w:val="10805369"/>
    <w:rsid w:val="10C5422A"/>
    <w:rsid w:val="11CB5B13"/>
    <w:rsid w:val="122662D6"/>
    <w:rsid w:val="12D22C2E"/>
    <w:rsid w:val="134F0723"/>
    <w:rsid w:val="13927977"/>
    <w:rsid w:val="15080B89"/>
    <w:rsid w:val="1593695D"/>
    <w:rsid w:val="159B7C4F"/>
    <w:rsid w:val="162023F7"/>
    <w:rsid w:val="162F68C6"/>
    <w:rsid w:val="163F4A7E"/>
    <w:rsid w:val="164B3423"/>
    <w:rsid w:val="17606A5A"/>
    <w:rsid w:val="176C402D"/>
    <w:rsid w:val="17885FB1"/>
    <w:rsid w:val="17D22226"/>
    <w:rsid w:val="19C940FE"/>
    <w:rsid w:val="19F45B80"/>
    <w:rsid w:val="1AD82DAC"/>
    <w:rsid w:val="1ADC2A3A"/>
    <w:rsid w:val="1B99078D"/>
    <w:rsid w:val="1BA1210E"/>
    <w:rsid w:val="1BB20898"/>
    <w:rsid w:val="1C56042C"/>
    <w:rsid w:val="1C96295C"/>
    <w:rsid w:val="1ECF44C6"/>
    <w:rsid w:val="1EDD6E46"/>
    <w:rsid w:val="1EE56364"/>
    <w:rsid w:val="1F2A10F2"/>
    <w:rsid w:val="1F9A5250"/>
    <w:rsid w:val="1FAF6633"/>
    <w:rsid w:val="21961C5D"/>
    <w:rsid w:val="22695E7F"/>
    <w:rsid w:val="227C0724"/>
    <w:rsid w:val="23355468"/>
    <w:rsid w:val="238B4E5F"/>
    <w:rsid w:val="2413693F"/>
    <w:rsid w:val="244B445E"/>
    <w:rsid w:val="24FF6CC4"/>
    <w:rsid w:val="26EA0D99"/>
    <w:rsid w:val="27321A96"/>
    <w:rsid w:val="282B15D0"/>
    <w:rsid w:val="289447B6"/>
    <w:rsid w:val="28AB44C7"/>
    <w:rsid w:val="292D0766"/>
    <w:rsid w:val="298911FC"/>
    <w:rsid w:val="2AA607D0"/>
    <w:rsid w:val="2B5622EF"/>
    <w:rsid w:val="2B7663F5"/>
    <w:rsid w:val="2B872EDF"/>
    <w:rsid w:val="2BEF540E"/>
    <w:rsid w:val="2C54393F"/>
    <w:rsid w:val="2C577537"/>
    <w:rsid w:val="2CB01DDA"/>
    <w:rsid w:val="2D3C541C"/>
    <w:rsid w:val="2D5E1836"/>
    <w:rsid w:val="2FC3759F"/>
    <w:rsid w:val="2FEE7E6C"/>
    <w:rsid w:val="301663F8"/>
    <w:rsid w:val="303456F4"/>
    <w:rsid w:val="31C0661C"/>
    <w:rsid w:val="31ED617B"/>
    <w:rsid w:val="320003DB"/>
    <w:rsid w:val="329740FB"/>
    <w:rsid w:val="32A74A1C"/>
    <w:rsid w:val="32D050B8"/>
    <w:rsid w:val="32F32A21"/>
    <w:rsid w:val="332F60A6"/>
    <w:rsid w:val="33907D9D"/>
    <w:rsid w:val="34000D04"/>
    <w:rsid w:val="34632299"/>
    <w:rsid w:val="35F5085E"/>
    <w:rsid w:val="363766AB"/>
    <w:rsid w:val="36654BDA"/>
    <w:rsid w:val="37785291"/>
    <w:rsid w:val="3A65594E"/>
    <w:rsid w:val="3CCA47F2"/>
    <w:rsid w:val="3D9F7A2D"/>
    <w:rsid w:val="3DA13720"/>
    <w:rsid w:val="3E595E2E"/>
    <w:rsid w:val="3E707DF9"/>
    <w:rsid w:val="3E7E2A01"/>
    <w:rsid w:val="3F002817"/>
    <w:rsid w:val="3F081602"/>
    <w:rsid w:val="3FD73107"/>
    <w:rsid w:val="3FEF3C18"/>
    <w:rsid w:val="40612931"/>
    <w:rsid w:val="418C1851"/>
    <w:rsid w:val="42087277"/>
    <w:rsid w:val="420F4DA4"/>
    <w:rsid w:val="42CA27D1"/>
    <w:rsid w:val="442C18EF"/>
    <w:rsid w:val="449556E6"/>
    <w:rsid w:val="44F3065E"/>
    <w:rsid w:val="45307346"/>
    <w:rsid w:val="45740654"/>
    <w:rsid w:val="461B6DA9"/>
    <w:rsid w:val="47017063"/>
    <w:rsid w:val="478101A3"/>
    <w:rsid w:val="4A597367"/>
    <w:rsid w:val="4B0A61DF"/>
    <w:rsid w:val="4BE2171F"/>
    <w:rsid w:val="4C5A0A02"/>
    <w:rsid w:val="4C9821F2"/>
    <w:rsid w:val="4E446BEC"/>
    <w:rsid w:val="4ED84B4D"/>
    <w:rsid w:val="5175036D"/>
    <w:rsid w:val="5358301D"/>
    <w:rsid w:val="53C733E2"/>
    <w:rsid w:val="54E65AEA"/>
    <w:rsid w:val="558A0B6B"/>
    <w:rsid w:val="55D23E73"/>
    <w:rsid w:val="55E4753C"/>
    <w:rsid w:val="56754101"/>
    <w:rsid w:val="56760EED"/>
    <w:rsid w:val="57233025"/>
    <w:rsid w:val="576B119C"/>
    <w:rsid w:val="58BF0B2C"/>
    <w:rsid w:val="58EE0969"/>
    <w:rsid w:val="59462FFB"/>
    <w:rsid w:val="5A0031AA"/>
    <w:rsid w:val="5A312F50"/>
    <w:rsid w:val="5BB826E2"/>
    <w:rsid w:val="5CA42512"/>
    <w:rsid w:val="5D214A5E"/>
    <w:rsid w:val="5EB50367"/>
    <w:rsid w:val="5F0862C3"/>
    <w:rsid w:val="5FA911F0"/>
    <w:rsid w:val="5FCE6CA9"/>
    <w:rsid w:val="6049691C"/>
    <w:rsid w:val="60A32AE1"/>
    <w:rsid w:val="631D6B7A"/>
    <w:rsid w:val="632F68AE"/>
    <w:rsid w:val="66B13E50"/>
    <w:rsid w:val="6700768C"/>
    <w:rsid w:val="675039C2"/>
    <w:rsid w:val="69AC6EAA"/>
    <w:rsid w:val="69BA3375"/>
    <w:rsid w:val="6A6634FD"/>
    <w:rsid w:val="6A6E5F0E"/>
    <w:rsid w:val="6B5F343C"/>
    <w:rsid w:val="6C042FCD"/>
    <w:rsid w:val="6C316BC0"/>
    <w:rsid w:val="6C76696C"/>
    <w:rsid w:val="6DE519CE"/>
    <w:rsid w:val="6E5518BE"/>
    <w:rsid w:val="6E7D223A"/>
    <w:rsid w:val="6EAE7733"/>
    <w:rsid w:val="70B00B9F"/>
    <w:rsid w:val="728B1DE3"/>
    <w:rsid w:val="73AB4046"/>
    <w:rsid w:val="73DE2130"/>
    <w:rsid w:val="757B56BE"/>
    <w:rsid w:val="75AB6C03"/>
    <w:rsid w:val="75AE7B06"/>
    <w:rsid w:val="764F1EFE"/>
    <w:rsid w:val="766C72A0"/>
    <w:rsid w:val="780E7294"/>
    <w:rsid w:val="786F5C73"/>
    <w:rsid w:val="78B7772F"/>
    <w:rsid w:val="78D8425A"/>
    <w:rsid w:val="78FF5F51"/>
    <w:rsid w:val="793C36C0"/>
    <w:rsid w:val="79E87084"/>
    <w:rsid w:val="7AC37A0A"/>
    <w:rsid w:val="7AF34939"/>
    <w:rsid w:val="7BDC361F"/>
    <w:rsid w:val="7C240B22"/>
    <w:rsid w:val="7CA773FF"/>
    <w:rsid w:val="7D1564DB"/>
    <w:rsid w:val="7D246627"/>
    <w:rsid w:val="7D3D633F"/>
    <w:rsid w:val="7D672A72"/>
    <w:rsid w:val="7E4F167C"/>
    <w:rsid w:val="7E926217"/>
    <w:rsid w:val="7F0A04A3"/>
    <w:rsid w:val="7F484B27"/>
    <w:rsid w:val="7F741D2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name="toc 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9"/>
    <w:qFormat/>
    <w:uiPriority w:val="99"/>
    <w:pPr>
      <w:keepNext/>
      <w:keepLines/>
      <w:spacing w:before="340" w:after="330" w:line="578" w:lineRule="auto"/>
      <w:outlineLvl w:val="0"/>
    </w:pPr>
    <w:rPr>
      <w:b/>
      <w:bCs/>
      <w:kern w:val="44"/>
      <w:sz w:val="44"/>
      <w:szCs w:val="44"/>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qFormat/>
    <w:uiPriority w:val="99"/>
    <w:pPr>
      <w:tabs>
        <w:tab w:val="center" w:pos="4153"/>
        <w:tab w:val="right" w:pos="8306"/>
      </w:tabs>
      <w:snapToGrid w:val="0"/>
      <w:jc w:val="left"/>
    </w:pPr>
    <w:rPr>
      <w:sz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5">
    <w:name w:val="toc 1"/>
    <w:basedOn w:val="1"/>
    <w:next w:val="1"/>
    <w:semiHidden/>
    <w:qFormat/>
    <w:uiPriority w:val="99"/>
    <w:pPr>
      <w:tabs>
        <w:tab w:val="right" w:leader="dot" w:pos="14760"/>
      </w:tabs>
      <w:spacing w:line="700" w:lineRule="exact"/>
      <w:ind w:left="359" w:leftChars="171" w:right="332" w:rightChars="158"/>
    </w:pPr>
  </w:style>
  <w:style w:type="character" w:styleId="8">
    <w:name w:val="Hyperlink"/>
    <w:basedOn w:val="7"/>
    <w:qFormat/>
    <w:uiPriority w:val="99"/>
    <w:rPr>
      <w:rFonts w:cs="Times New Roman"/>
      <w:color w:val="0000FF"/>
      <w:u w:val="single"/>
    </w:rPr>
  </w:style>
  <w:style w:type="character" w:customStyle="1" w:styleId="9">
    <w:name w:val="Heading 1 Char"/>
    <w:basedOn w:val="7"/>
    <w:link w:val="2"/>
    <w:qFormat/>
    <w:locked/>
    <w:uiPriority w:val="99"/>
    <w:rPr>
      <w:rFonts w:cs="Times New Roman"/>
      <w:b/>
      <w:bCs/>
      <w:kern w:val="44"/>
      <w:sz w:val="44"/>
      <w:szCs w:val="44"/>
    </w:rPr>
  </w:style>
  <w:style w:type="character" w:customStyle="1" w:styleId="10">
    <w:name w:val="Footer Char"/>
    <w:basedOn w:val="7"/>
    <w:link w:val="3"/>
    <w:semiHidden/>
    <w:qFormat/>
    <w:locked/>
    <w:uiPriority w:val="99"/>
    <w:rPr>
      <w:rFonts w:cs="Times New Roman"/>
      <w:sz w:val="18"/>
      <w:szCs w:val="18"/>
    </w:rPr>
  </w:style>
  <w:style w:type="character" w:customStyle="1" w:styleId="11">
    <w:name w:val="Header Char"/>
    <w:basedOn w:val="7"/>
    <w:link w:val="4"/>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53</Pages>
  <Words>25105</Words>
  <Characters>26147</Characters>
  <Lines>0</Lines>
  <Paragraphs>0</Paragraphs>
  <TotalTime>4</TotalTime>
  <ScaleCrop>false</ScaleCrop>
  <LinksUpToDate>false</LinksUpToDate>
  <CharactersWithSpaces>43091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2023-09-19T08:28:00Z</dcterms:created>
  <dc:creator>Administrator</dc:creator>
  <cp:lastModifiedBy>Administrator</cp:lastModifiedBy>
  <cp:lastPrinted>2023-11-01T02:18:00Z</cp:lastPrinted>
  <dcterms:modified xsi:type="dcterms:W3CDTF">2025-09-01T03:11:58Z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409CF8A6635B431583BF429B592C09AC_13</vt:lpwstr>
  </property>
</Properties>
</file>