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rPr>
          <w:rFonts w:hint="eastAsia" w:ascii="仿宋_GB2312" w:eastAsia="仿宋_GB2312"/>
          <w:sz w:val="32"/>
          <w:szCs w:val="32"/>
        </w:rPr>
      </w:pPr>
    </w:p>
    <w:p>
      <w:pPr>
        <w:spacing w:line="600" w:lineRule="exact"/>
        <w:jc w:val="center"/>
        <w:rPr>
          <w:rFonts w:hint="eastAsia" w:ascii="仿宋_GB2312" w:eastAsia="仿宋_GB2312"/>
          <w:sz w:val="32"/>
          <w:szCs w:val="32"/>
        </w:rPr>
      </w:pPr>
    </w:p>
    <w:p>
      <w:pPr>
        <w:spacing w:line="600" w:lineRule="exact"/>
        <w:jc w:val="center"/>
        <w:rPr>
          <w:rFonts w:hint="eastAsia" w:ascii="仿宋_GB2312" w:eastAsia="仿宋_GB2312"/>
          <w:sz w:val="32"/>
          <w:szCs w:val="32"/>
        </w:rPr>
      </w:pPr>
    </w:p>
    <w:p>
      <w:pPr>
        <w:spacing w:line="600" w:lineRule="exact"/>
        <w:jc w:val="center"/>
        <w:rPr>
          <w:rFonts w:hint="eastAsia" w:ascii="仿宋_GB2312" w:eastAsia="仿宋_GB2312"/>
          <w:sz w:val="32"/>
          <w:szCs w:val="32"/>
        </w:rPr>
      </w:pPr>
    </w:p>
    <w:p>
      <w:pPr>
        <w:spacing w:line="600" w:lineRule="exact"/>
        <w:jc w:val="center"/>
        <w:rPr>
          <w:rFonts w:hint="eastAsia" w:ascii="仿宋_GB2312" w:eastAsia="仿宋_GB2312"/>
          <w:sz w:val="32"/>
          <w:szCs w:val="32"/>
        </w:rPr>
      </w:pPr>
    </w:p>
    <w:p>
      <w:pPr>
        <w:spacing w:line="600" w:lineRule="exact"/>
        <w:jc w:val="center"/>
        <w:rPr>
          <w:rFonts w:hint="eastAsia" w:ascii="仿宋_GB2312" w:eastAsia="仿宋_GB2312"/>
          <w:sz w:val="32"/>
          <w:szCs w:val="32"/>
        </w:rPr>
      </w:pPr>
    </w:p>
    <w:p>
      <w:pPr>
        <w:spacing w:line="600" w:lineRule="exact"/>
        <w:jc w:val="center"/>
        <w:rPr>
          <w:rFonts w:hint="eastAsia" w:ascii="仿宋_GB2312" w:hAnsi="仿宋_GB2312" w:eastAsia="仿宋_GB2312" w:cs="仿宋_GB2312"/>
          <w:sz w:val="32"/>
          <w:szCs w:val="32"/>
        </w:rPr>
      </w:pPr>
      <w:bookmarkStart w:id="0" w:name="_GoBack"/>
      <w:r>
        <w:rPr>
          <w:rFonts w:hint="eastAsia" w:ascii="仿宋_GB2312" w:hAnsi="仿宋_GB2312" w:eastAsia="仿宋_GB2312" w:cs="仿宋_GB2312"/>
          <w:sz w:val="32"/>
          <w:szCs w:val="32"/>
        </w:rPr>
        <w:t>丁街发〔202</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20</w:t>
      </w:r>
      <w:r>
        <w:rPr>
          <w:rFonts w:hint="eastAsia" w:ascii="仿宋_GB2312" w:hAnsi="仿宋_GB2312" w:eastAsia="仿宋_GB2312" w:cs="仿宋_GB2312"/>
          <w:sz w:val="32"/>
          <w:szCs w:val="32"/>
        </w:rPr>
        <w:t>号</w:t>
      </w:r>
    </w:p>
    <w:bookmarkEnd w:id="0"/>
    <w:p>
      <w:pPr>
        <w:spacing w:line="600" w:lineRule="exact"/>
        <w:jc w:val="center"/>
        <w:rPr>
          <w:rFonts w:hint="eastAsia" w:ascii="仿宋_GB2312" w:eastAsia="仿宋_GB2312"/>
          <w:sz w:val="32"/>
          <w:szCs w:val="32"/>
        </w:rPr>
      </w:pPr>
    </w:p>
    <w:p>
      <w:pPr>
        <w:keepNext w:val="0"/>
        <w:keepLines w:val="0"/>
        <w:pageBreakBefore w:val="0"/>
        <w:widowControl w:val="0"/>
        <w:kinsoku/>
        <w:overflowPunct/>
        <w:topLinePunct w:val="0"/>
        <w:autoSpaceDE/>
        <w:autoSpaceDN/>
        <w:bidi w:val="0"/>
        <w:spacing w:line="610" w:lineRule="exact"/>
        <w:jc w:val="center"/>
        <w:textAlignment w:val="auto"/>
        <w:outlineLvl w:val="9"/>
        <w:rPr>
          <w:rFonts w:hint="eastAsia" w:ascii="方正小标宋简体" w:hAnsi="方正小标宋简体" w:eastAsia="方正小标宋简体" w:cs="方正小标宋简体"/>
          <w:spacing w:val="-4"/>
          <w:sz w:val="44"/>
          <w:szCs w:val="44"/>
        </w:rPr>
      </w:pPr>
      <w:r>
        <w:rPr>
          <w:rFonts w:hint="eastAsia" w:ascii="方正小标宋简体" w:hAnsi="方正小标宋简体" w:eastAsia="方正小标宋简体" w:cs="方正小标宋简体"/>
          <w:spacing w:val="-4"/>
          <w:sz w:val="44"/>
          <w:szCs w:val="44"/>
        </w:rPr>
        <w:t>长沙市望城区丁字湾街道办事处</w:t>
      </w: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方正小标宋简体" w:hAnsi="方正小标宋简体" w:eastAsia="方正小标宋简体" w:cs="方正小标宋简体"/>
          <w:bCs/>
          <w:spacing w:val="0"/>
          <w:sz w:val="44"/>
          <w:szCs w:val="44"/>
          <w:shd w:val="clear" w:color="auto" w:fill="FFFFFF"/>
        </w:rPr>
      </w:pPr>
      <w:r>
        <w:rPr>
          <w:rFonts w:hint="eastAsia" w:ascii="方正小标宋简体" w:hAnsi="方正小标宋简体" w:eastAsia="方正小标宋简体" w:cs="方正小标宋简体"/>
          <w:bCs/>
          <w:spacing w:val="-11"/>
          <w:sz w:val="44"/>
          <w:szCs w:val="44"/>
          <w:shd w:val="clear" w:color="auto" w:fill="FFFFFF"/>
        </w:rPr>
        <w:t>关于</w:t>
      </w:r>
      <w:r>
        <w:rPr>
          <w:rFonts w:hint="eastAsia" w:ascii="方正小标宋简体" w:hAnsi="方正小标宋简体" w:eastAsia="方正小标宋简体" w:cs="方正小标宋简体"/>
          <w:bCs/>
          <w:spacing w:val="-11"/>
          <w:sz w:val="44"/>
          <w:szCs w:val="44"/>
          <w:shd w:val="clear" w:color="auto" w:fill="FFFFFF"/>
          <w:lang w:eastAsia="zh-CN"/>
        </w:rPr>
        <w:t>印发《</w:t>
      </w:r>
      <w:r>
        <w:rPr>
          <w:rFonts w:hint="eastAsia" w:ascii="方正小标宋简体" w:hAnsi="方正小标宋简体" w:eastAsia="方正小标宋简体" w:cs="方正小标宋简体"/>
          <w:b w:val="0"/>
          <w:bCs w:val="0"/>
          <w:spacing w:val="-11"/>
          <w:sz w:val="44"/>
          <w:szCs w:val="44"/>
          <w:lang w:val="en-US" w:eastAsia="zh-CN"/>
        </w:rPr>
        <w:t>丁字湾街道</w:t>
      </w:r>
      <w:r>
        <w:rPr>
          <w:rFonts w:hint="eastAsia" w:ascii="方正小标宋简体" w:hAnsi="方正小标宋简体" w:eastAsia="方正小标宋简体" w:cs="方正小标宋简体"/>
          <w:b w:val="0"/>
          <w:bCs w:val="0"/>
          <w:spacing w:val="-11"/>
          <w:sz w:val="44"/>
          <w:szCs w:val="44"/>
          <w:lang w:eastAsia="zh-CN"/>
        </w:rPr>
        <w:t>交通问题</w:t>
      </w:r>
      <w:r>
        <w:rPr>
          <w:rFonts w:hint="eastAsia" w:ascii="方正小标宋简体" w:hAnsi="方正小标宋简体" w:eastAsia="方正小标宋简体" w:cs="方正小标宋简体"/>
          <w:b w:val="0"/>
          <w:bCs w:val="0"/>
          <w:spacing w:val="-11"/>
          <w:sz w:val="44"/>
          <w:szCs w:val="44"/>
        </w:rPr>
        <w:t>顽瘴痼疾集中</w:t>
      </w:r>
      <w:r>
        <w:rPr>
          <w:rFonts w:hint="eastAsia" w:ascii="方正小标宋简体" w:hAnsi="方正小标宋简体" w:eastAsia="方正小标宋简体" w:cs="方正小标宋简体"/>
          <w:b w:val="0"/>
          <w:bCs w:val="0"/>
          <w:spacing w:val="0"/>
          <w:sz w:val="44"/>
          <w:szCs w:val="44"/>
        </w:rPr>
        <w:t>整治</w:t>
      </w:r>
      <w:r>
        <w:rPr>
          <w:rFonts w:hint="eastAsia" w:ascii="方正小标宋简体" w:hAnsi="方正小标宋简体" w:eastAsia="方正小标宋简体" w:cs="方正小标宋简体"/>
          <w:b w:val="0"/>
          <w:bCs w:val="0"/>
          <w:spacing w:val="0"/>
          <w:sz w:val="44"/>
          <w:szCs w:val="44"/>
          <w:lang w:eastAsia="zh-CN"/>
        </w:rPr>
        <w:t>工作</w:t>
      </w:r>
      <w:r>
        <w:rPr>
          <w:rFonts w:hint="eastAsia" w:ascii="方正小标宋简体" w:hAnsi="方正小标宋简体" w:eastAsia="方正小标宋简体" w:cs="方正小标宋简体"/>
          <w:b w:val="0"/>
          <w:bCs w:val="0"/>
          <w:spacing w:val="0"/>
          <w:sz w:val="44"/>
          <w:szCs w:val="44"/>
          <w:lang w:eastAsia="zh-CN"/>
        </w:rPr>
        <w:t>系列</w:t>
      </w:r>
      <w:r>
        <w:rPr>
          <w:rFonts w:hint="eastAsia" w:ascii="方正小标宋简体" w:hAnsi="方正小标宋简体" w:eastAsia="方正小标宋简体" w:cs="方正小标宋简体"/>
          <w:b w:val="0"/>
          <w:bCs w:val="0"/>
          <w:spacing w:val="0"/>
          <w:sz w:val="44"/>
          <w:szCs w:val="44"/>
        </w:rPr>
        <w:t>专项</w:t>
      </w:r>
      <w:r>
        <w:rPr>
          <w:rFonts w:hint="eastAsia" w:ascii="方正小标宋简体" w:hAnsi="方正小标宋简体" w:eastAsia="方正小标宋简体" w:cs="方正小标宋简体"/>
          <w:b w:val="0"/>
          <w:bCs w:val="0"/>
          <w:spacing w:val="0"/>
          <w:sz w:val="44"/>
          <w:szCs w:val="44"/>
          <w:lang w:eastAsia="zh-CN"/>
        </w:rPr>
        <w:t>整治</w:t>
      </w:r>
      <w:r>
        <w:rPr>
          <w:rFonts w:hint="eastAsia" w:ascii="方正小标宋简体" w:hAnsi="方正小标宋简体" w:eastAsia="方正小标宋简体" w:cs="方正小标宋简体"/>
          <w:b w:val="0"/>
          <w:bCs w:val="0"/>
          <w:spacing w:val="0"/>
          <w:sz w:val="44"/>
          <w:szCs w:val="44"/>
        </w:rPr>
        <w:t>行动</w:t>
      </w:r>
      <w:r>
        <w:rPr>
          <w:rFonts w:hint="eastAsia" w:ascii="方正小标宋简体" w:hAnsi="方正小标宋简体" w:eastAsia="方正小标宋简体" w:cs="方正小标宋简体"/>
          <w:b w:val="0"/>
          <w:bCs w:val="0"/>
          <w:spacing w:val="0"/>
          <w:sz w:val="44"/>
          <w:szCs w:val="44"/>
          <w:lang w:eastAsia="zh-CN"/>
        </w:rPr>
        <w:t>实施方案</w:t>
      </w:r>
      <w:r>
        <w:rPr>
          <w:rFonts w:hint="eastAsia" w:ascii="方正小标宋简体" w:hAnsi="方正小标宋简体" w:eastAsia="方正小标宋简体" w:cs="方正小标宋简体"/>
          <w:bCs/>
          <w:spacing w:val="0"/>
          <w:sz w:val="44"/>
          <w:szCs w:val="44"/>
          <w:shd w:val="clear" w:color="auto" w:fill="FFFFFF"/>
          <w:lang w:eastAsia="zh-CN"/>
        </w:rPr>
        <w:t>》</w:t>
      </w:r>
      <w:r>
        <w:rPr>
          <w:rFonts w:hint="eastAsia" w:ascii="方正小标宋简体" w:hAnsi="方正小标宋简体" w:eastAsia="方正小标宋简体" w:cs="方正小标宋简体"/>
          <w:bCs/>
          <w:spacing w:val="0"/>
          <w:sz w:val="44"/>
          <w:szCs w:val="44"/>
          <w:shd w:val="clear" w:color="auto" w:fill="FFFFFF"/>
        </w:rPr>
        <w:t>的</w:t>
      </w: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方正小标宋简体" w:hAnsi="方正小标宋简体" w:eastAsia="方正小标宋简体" w:cs="方正小标宋简体"/>
          <w:bCs/>
          <w:spacing w:val="0"/>
          <w:sz w:val="44"/>
          <w:szCs w:val="44"/>
          <w:shd w:val="clear" w:color="auto" w:fill="FFFFFF"/>
        </w:rPr>
      </w:pPr>
      <w:r>
        <w:rPr>
          <w:rFonts w:hint="eastAsia" w:ascii="方正小标宋简体" w:hAnsi="方正小标宋简体" w:eastAsia="方正小标宋简体" w:cs="方正小标宋简体"/>
          <w:bCs/>
          <w:spacing w:val="0"/>
          <w:sz w:val="44"/>
          <w:szCs w:val="44"/>
          <w:shd w:val="clear" w:color="auto" w:fill="FFFFFF"/>
        </w:rPr>
        <w:t>通</w:t>
      </w:r>
      <w:r>
        <w:rPr>
          <w:rFonts w:hint="eastAsia" w:ascii="方正小标宋简体" w:hAnsi="方正小标宋简体" w:eastAsia="方正小标宋简体" w:cs="方正小标宋简体"/>
          <w:bCs/>
          <w:spacing w:val="0"/>
          <w:sz w:val="44"/>
          <w:szCs w:val="44"/>
          <w:shd w:val="clear" w:color="auto" w:fill="FFFFFF"/>
          <w:lang w:val="en-US" w:eastAsia="zh-CN"/>
        </w:rPr>
        <w:t xml:space="preserve">  </w:t>
      </w:r>
      <w:r>
        <w:rPr>
          <w:rFonts w:hint="eastAsia" w:ascii="方正小标宋简体" w:hAnsi="方正小标宋简体" w:eastAsia="方正小标宋简体" w:cs="方正小标宋简体"/>
          <w:bCs/>
          <w:spacing w:val="0"/>
          <w:sz w:val="44"/>
          <w:szCs w:val="44"/>
          <w:shd w:val="clear" w:color="auto" w:fill="FFFFFF"/>
        </w:rPr>
        <w:t>知</w:t>
      </w:r>
    </w:p>
    <w:p>
      <w:pPr>
        <w:keepNext w:val="0"/>
        <w:keepLines w:val="0"/>
        <w:pageBreakBefore w:val="0"/>
        <w:widowControl w:val="0"/>
        <w:kinsoku/>
        <w:overflowPunct/>
        <w:topLinePunct w:val="0"/>
        <w:autoSpaceDE/>
        <w:autoSpaceDN/>
        <w:bidi w:val="0"/>
        <w:adjustRightInd w:val="0"/>
        <w:snapToGrid w:val="0"/>
        <w:spacing w:line="610" w:lineRule="exact"/>
        <w:jc w:val="center"/>
        <w:textAlignment w:val="auto"/>
        <w:outlineLvl w:val="9"/>
        <w:rPr>
          <w:rFonts w:hint="eastAsia" w:ascii="方正大标宋简体" w:eastAsia="方正大标宋简体"/>
          <w:bCs/>
          <w:sz w:val="44"/>
          <w:szCs w:val="44"/>
          <w:shd w:val="clear" w:color="auto" w:fill="FFFFFF"/>
        </w:rPr>
      </w:pPr>
    </w:p>
    <w:p>
      <w:pPr>
        <w:keepNext w:val="0"/>
        <w:keepLines w:val="0"/>
        <w:pageBreakBefore w:val="0"/>
        <w:widowControl w:val="0"/>
        <w:kinsoku/>
        <w:overflowPunct/>
        <w:topLinePunct w:val="0"/>
        <w:autoSpaceDE/>
        <w:autoSpaceDN/>
        <w:bidi w:val="0"/>
        <w:adjustRightInd w:val="0"/>
        <w:snapToGrid w:val="0"/>
        <w:spacing w:line="610" w:lineRule="exact"/>
        <w:jc w:val="left"/>
        <w:textAlignment w:val="auto"/>
        <w:outlineLvl w:val="9"/>
        <w:rPr>
          <w:rFonts w:hint="eastAsia" w:ascii="楷体_GB2312" w:eastAsia="楷体_GB2312"/>
          <w:color w:val="000000"/>
          <w:sz w:val="32"/>
          <w:szCs w:val="32"/>
        </w:rPr>
      </w:pPr>
      <w:r>
        <w:rPr>
          <w:rFonts w:hint="eastAsia" w:ascii="楷体_GB2312" w:eastAsia="楷体_GB2312" w:cs="仿宋_GB2312"/>
          <w:color w:val="000000"/>
          <w:sz w:val="32"/>
          <w:szCs w:val="32"/>
        </w:rPr>
        <w:t>各办线、</w:t>
      </w:r>
      <w:r>
        <w:rPr>
          <w:rFonts w:hint="eastAsia" w:ascii="楷体_GB2312" w:eastAsia="楷体_GB2312" w:cs="仿宋_GB2312"/>
          <w:color w:val="000000"/>
          <w:sz w:val="32"/>
          <w:szCs w:val="32"/>
          <w:lang w:eastAsia="zh-CN"/>
        </w:rPr>
        <w:t>站所、</w:t>
      </w:r>
      <w:r>
        <w:rPr>
          <w:rFonts w:hint="eastAsia" w:ascii="楷体_GB2312" w:eastAsia="楷体_GB2312" w:cs="仿宋_GB2312"/>
          <w:color w:val="000000"/>
          <w:sz w:val="32"/>
          <w:szCs w:val="32"/>
        </w:rPr>
        <w:t>村（社区）：</w:t>
      </w:r>
    </w:p>
    <w:p>
      <w:pPr>
        <w:keepNext w:val="0"/>
        <w:keepLines w:val="0"/>
        <w:pageBreakBefore w:val="0"/>
        <w:widowControl w:val="0"/>
        <w:kinsoku/>
        <w:wordWrap/>
        <w:overflowPunct/>
        <w:topLinePunct w:val="0"/>
        <w:autoSpaceDE/>
        <w:autoSpaceDN/>
        <w:bidi w:val="0"/>
        <w:adjustRightInd w:val="0"/>
        <w:snapToGrid w:val="0"/>
        <w:spacing w:line="610" w:lineRule="exact"/>
        <w:ind w:firstLine="640" w:firstLineChars="200"/>
        <w:jc w:val="left"/>
        <w:textAlignment w:val="auto"/>
        <w:outlineLvl w:val="9"/>
        <w:rPr>
          <w:rFonts w:hint="eastAsia" w:ascii="楷体_GB2312" w:eastAsia="楷体_GB2312" w:cs="仿宋_GB2312"/>
          <w:color w:val="000000"/>
          <w:sz w:val="32"/>
          <w:szCs w:val="32"/>
        </w:rPr>
      </w:pPr>
      <w:r>
        <w:rPr>
          <w:rFonts w:hint="eastAsia" w:ascii="楷体_GB2312" w:eastAsia="楷体_GB2312" w:cs="仿宋_GB2312"/>
          <w:color w:val="000000"/>
          <w:sz w:val="32"/>
          <w:szCs w:val="32"/>
        </w:rPr>
        <w:t>现将《</w:t>
      </w:r>
      <w:r>
        <w:rPr>
          <w:rFonts w:hint="eastAsia" w:ascii="楷体_GB2312" w:eastAsia="楷体_GB2312" w:cs="仿宋_GB2312"/>
          <w:color w:val="000000"/>
          <w:sz w:val="32"/>
          <w:szCs w:val="32"/>
          <w:lang w:val="en-US" w:eastAsia="zh-CN"/>
        </w:rPr>
        <w:t>丁字湾街道</w:t>
      </w:r>
      <w:r>
        <w:rPr>
          <w:rFonts w:hint="eastAsia" w:ascii="楷体_GB2312" w:eastAsia="楷体_GB2312" w:cs="仿宋_GB2312"/>
          <w:color w:val="000000"/>
          <w:sz w:val="32"/>
          <w:szCs w:val="32"/>
          <w:lang w:eastAsia="zh-CN"/>
        </w:rPr>
        <w:t>交通问题</w:t>
      </w:r>
      <w:r>
        <w:rPr>
          <w:rFonts w:hint="eastAsia" w:ascii="楷体_GB2312" w:eastAsia="楷体_GB2312" w:cs="仿宋_GB2312"/>
          <w:color w:val="000000"/>
          <w:sz w:val="32"/>
          <w:szCs w:val="32"/>
        </w:rPr>
        <w:t>顽瘴痼疾集中整治</w:t>
      </w:r>
      <w:r>
        <w:rPr>
          <w:rFonts w:hint="eastAsia" w:ascii="楷体_GB2312" w:eastAsia="楷体_GB2312" w:cs="仿宋_GB2312"/>
          <w:color w:val="000000"/>
          <w:sz w:val="32"/>
          <w:szCs w:val="32"/>
          <w:lang w:eastAsia="zh-CN"/>
        </w:rPr>
        <w:t>工作系列</w:t>
      </w:r>
      <w:r>
        <w:rPr>
          <w:rFonts w:hint="eastAsia" w:ascii="楷体_GB2312" w:eastAsia="楷体_GB2312" w:cs="仿宋_GB2312"/>
          <w:color w:val="000000"/>
          <w:sz w:val="32"/>
          <w:szCs w:val="32"/>
        </w:rPr>
        <w:t>专项</w:t>
      </w:r>
      <w:r>
        <w:rPr>
          <w:rFonts w:hint="eastAsia" w:ascii="楷体_GB2312" w:eastAsia="楷体_GB2312" w:cs="仿宋_GB2312"/>
          <w:color w:val="000000"/>
          <w:sz w:val="32"/>
          <w:szCs w:val="32"/>
          <w:lang w:eastAsia="zh-CN"/>
        </w:rPr>
        <w:t>整治</w:t>
      </w:r>
      <w:r>
        <w:rPr>
          <w:rFonts w:hint="eastAsia" w:ascii="楷体_GB2312" w:eastAsia="楷体_GB2312" w:cs="仿宋_GB2312"/>
          <w:color w:val="000000"/>
          <w:sz w:val="32"/>
          <w:szCs w:val="32"/>
        </w:rPr>
        <w:t>行动</w:t>
      </w:r>
      <w:r>
        <w:rPr>
          <w:rFonts w:hint="eastAsia" w:ascii="楷体_GB2312" w:eastAsia="楷体_GB2312" w:cs="仿宋_GB2312"/>
          <w:color w:val="000000"/>
          <w:sz w:val="32"/>
          <w:szCs w:val="32"/>
          <w:lang w:eastAsia="zh-CN"/>
        </w:rPr>
        <w:t>实施方案</w:t>
      </w:r>
      <w:r>
        <w:rPr>
          <w:rFonts w:hint="eastAsia" w:ascii="楷体_GB2312" w:eastAsia="楷体_GB2312" w:cs="仿宋_GB2312"/>
          <w:color w:val="000000"/>
          <w:sz w:val="32"/>
          <w:szCs w:val="32"/>
        </w:rPr>
        <w:t>》印发给你们，请遵照执行。</w:t>
      </w:r>
    </w:p>
    <w:p>
      <w:pPr>
        <w:keepNext w:val="0"/>
        <w:keepLines w:val="0"/>
        <w:pageBreakBefore w:val="0"/>
        <w:widowControl w:val="0"/>
        <w:kinsoku/>
        <w:overflowPunct/>
        <w:topLinePunct w:val="0"/>
        <w:autoSpaceDE/>
        <w:autoSpaceDN/>
        <w:bidi w:val="0"/>
        <w:adjustRightInd/>
        <w:snapToGrid/>
        <w:spacing w:line="610" w:lineRule="exact"/>
        <w:jc w:val="left"/>
        <w:textAlignment w:val="auto"/>
        <w:outlineLvl w:val="9"/>
        <w:rPr>
          <w:rFonts w:hint="eastAsia" w:ascii="楷体_GB2312" w:eastAsia="楷体_GB2312"/>
          <w:sz w:val="32"/>
          <w:szCs w:val="32"/>
        </w:rPr>
      </w:pPr>
    </w:p>
    <w:p>
      <w:pPr>
        <w:keepNext w:val="0"/>
        <w:keepLines w:val="0"/>
        <w:pageBreakBefore w:val="0"/>
        <w:widowControl w:val="0"/>
        <w:kinsoku/>
        <w:overflowPunct/>
        <w:topLinePunct w:val="0"/>
        <w:autoSpaceDE/>
        <w:autoSpaceDN/>
        <w:bidi w:val="0"/>
        <w:adjustRightInd/>
        <w:snapToGrid/>
        <w:spacing w:line="610" w:lineRule="exact"/>
        <w:jc w:val="left"/>
        <w:textAlignment w:val="auto"/>
        <w:outlineLvl w:val="9"/>
        <w:rPr>
          <w:rFonts w:hint="eastAsia" w:ascii="楷体_GB2312" w:eastAsia="楷体_GB2312"/>
          <w:sz w:val="32"/>
          <w:szCs w:val="32"/>
        </w:rPr>
      </w:pPr>
    </w:p>
    <w:p>
      <w:pPr>
        <w:keepNext w:val="0"/>
        <w:keepLines w:val="0"/>
        <w:pageBreakBefore w:val="0"/>
        <w:widowControl w:val="0"/>
        <w:kinsoku/>
        <w:wordWrap w:val="0"/>
        <w:overflowPunct/>
        <w:topLinePunct w:val="0"/>
        <w:autoSpaceDE/>
        <w:autoSpaceDN/>
        <w:bidi w:val="0"/>
        <w:adjustRightInd/>
        <w:snapToGrid/>
        <w:spacing w:line="610" w:lineRule="exact"/>
        <w:jc w:val="right"/>
        <w:textAlignment w:val="auto"/>
        <w:outlineLvl w:val="9"/>
        <w:rPr>
          <w:rFonts w:hint="eastAsia" w:ascii="楷体_GB2312" w:eastAsia="楷体_GB2312"/>
          <w:sz w:val="32"/>
          <w:szCs w:val="32"/>
          <w:lang w:val="en-US" w:eastAsia="zh-CN"/>
        </w:rPr>
      </w:pPr>
      <w:r>
        <w:rPr>
          <w:rFonts w:hint="eastAsia" w:ascii="楷体_GB2312" w:eastAsia="楷体_GB2312"/>
          <w:sz w:val="32"/>
          <w:szCs w:val="32"/>
        </w:rPr>
        <w:t>长沙市望城区丁字湾街道办事处</w:t>
      </w:r>
      <w:r>
        <w:rPr>
          <w:rFonts w:hint="eastAsia" w:ascii="楷体_GB2312" w:eastAsia="楷体_GB2312"/>
          <w:sz w:val="32"/>
          <w:szCs w:val="32"/>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610" w:lineRule="exact"/>
        <w:jc w:val="right"/>
        <w:textAlignment w:val="auto"/>
        <w:rPr>
          <w:rFonts w:hint="eastAsia" w:ascii="方正小标宋简体" w:hAnsi="方正小标宋简体" w:eastAsia="方正小标宋简体" w:cs="方正小标宋简体"/>
          <w:b w:val="0"/>
          <w:bCs w:val="0"/>
          <w:spacing w:val="-6"/>
          <w:sz w:val="44"/>
          <w:szCs w:val="44"/>
          <w:lang w:val="en-US" w:eastAsia="zh-CN"/>
        </w:rPr>
      </w:pPr>
      <w:r>
        <w:rPr>
          <w:rFonts w:hint="eastAsia" w:ascii="楷体_GB2312" w:eastAsia="楷体_GB2312"/>
          <w:sz w:val="32"/>
          <w:szCs w:val="32"/>
        </w:rPr>
        <w:t>202</w:t>
      </w:r>
      <w:r>
        <w:rPr>
          <w:rFonts w:hint="eastAsia" w:ascii="楷体_GB2312" w:eastAsia="楷体_GB2312"/>
          <w:sz w:val="32"/>
          <w:szCs w:val="32"/>
          <w:lang w:val="en-US" w:eastAsia="zh-CN"/>
        </w:rPr>
        <w:t>2</w:t>
      </w:r>
      <w:r>
        <w:rPr>
          <w:rFonts w:hint="eastAsia" w:ascii="楷体_GB2312" w:eastAsia="楷体_GB2312"/>
          <w:sz w:val="32"/>
          <w:szCs w:val="32"/>
        </w:rPr>
        <w:t>年</w:t>
      </w:r>
      <w:r>
        <w:rPr>
          <w:rFonts w:hint="eastAsia" w:ascii="楷体_GB2312" w:eastAsia="楷体_GB2312"/>
          <w:sz w:val="32"/>
          <w:szCs w:val="32"/>
          <w:lang w:val="en-US" w:eastAsia="zh-CN"/>
        </w:rPr>
        <w:t>12</w:t>
      </w:r>
      <w:r>
        <w:rPr>
          <w:rFonts w:hint="eastAsia" w:ascii="楷体_GB2312" w:eastAsia="楷体_GB2312"/>
          <w:sz w:val="32"/>
          <w:szCs w:val="32"/>
        </w:rPr>
        <w:t>月</w:t>
      </w:r>
      <w:r>
        <w:rPr>
          <w:rFonts w:hint="eastAsia" w:ascii="楷体_GB2312" w:eastAsia="楷体_GB2312"/>
          <w:sz w:val="32"/>
          <w:szCs w:val="32"/>
          <w:lang w:val="en-US" w:eastAsia="zh-CN"/>
        </w:rPr>
        <w:t>9</w:t>
      </w:r>
      <w:r>
        <w:rPr>
          <w:rFonts w:hint="eastAsia" w:ascii="楷体_GB2312" w:eastAsia="楷体_GB2312"/>
          <w:sz w:val="32"/>
          <w:szCs w:val="32"/>
        </w:rPr>
        <w:t>日</w:t>
      </w:r>
      <w:r>
        <w:rPr>
          <w:rFonts w:hint="eastAsia" w:ascii="楷体_GB2312" w:eastAsia="楷体_GB2312"/>
          <w:sz w:val="32"/>
          <w:szCs w:val="32"/>
          <w:lang w:val="en-US" w:eastAsia="zh-CN"/>
        </w:rPr>
        <w:t xml:space="preserve">          </w:t>
      </w:r>
    </w:p>
    <w:p>
      <w:pPr>
        <w:rPr>
          <w:rFonts w:hint="eastAsia" w:ascii="方正小标宋简体" w:hAnsi="方正小标宋简体" w:eastAsia="方正小标宋简体" w:cs="方正小标宋简体"/>
          <w:b w:val="0"/>
          <w:bCs w:val="0"/>
          <w:spacing w:val="-6"/>
          <w:sz w:val="44"/>
          <w:szCs w:val="44"/>
          <w:lang w:val="en-US" w:eastAsia="zh-CN"/>
        </w:rPr>
      </w:pPr>
      <w:r>
        <w:rPr>
          <w:rFonts w:hint="eastAsia" w:ascii="方正小标宋简体" w:hAnsi="方正小标宋简体" w:eastAsia="方正小标宋简体" w:cs="方正小标宋简体"/>
          <w:b w:val="0"/>
          <w:bCs w:val="0"/>
          <w:spacing w:val="-6"/>
          <w:sz w:val="44"/>
          <w:szCs w:val="44"/>
          <w:lang w:val="en-US" w:eastAsia="zh-CN"/>
        </w:rPr>
        <w:br w:type="page"/>
      </w: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方正小标宋简体" w:hAnsi="方正小标宋简体" w:eastAsia="方正小标宋简体" w:cs="方正小标宋简体"/>
          <w:b w:val="0"/>
          <w:bCs w:val="0"/>
          <w:spacing w:val="-6"/>
          <w:sz w:val="44"/>
          <w:szCs w:val="44"/>
          <w:lang w:eastAsia="zh-CN"/>
        </w:rPr>
      </w:pPr>
      <w:r>
        <w:rPr>
          <w:rFonts w:hint="eastAsia" w:ascii="方正小标宋简体" w:hAnsi="方正小标宋简体" w:eastAsia="方正小标宋简体" w:cs="方正小标宋简体"/>
          <w:b w:val="0"/>
          <w:bCs w:val="0"/>
          <w:spacing w:val="-6"/>
          <w:sz w:val="44"/>
          <w:szCs w:val="44"/>
          <w:lang w:val="en-US" w:eastAsia="zh-CN"/>
        </w:rPr>
        <w:t>丁字湾街道</w:t>
      </w:r>
      <w:r>
        <w:rPr>
          <w:rFonts w:hint="eastAsia" w:ascii="方正小标宋简体" w:hAnsi="方正小标宋简体" w:eastAsia="方正小标宋简体" w:cs="方正小标宋简体"/>
          <w:b w:val="0"/>
          <w:bCs w:val="0"/>
          <w:spacing w:val="-6"/>
          <w:sz w:val="44"/>
          <w:szCs w:val="44"/>
          <w:lang w:eastAsia="zh-CN"/>
        </w:rPr>
        <w:t>交通问题</w:t>
      </w:r>
      <w:r>
        <w:rPr>
          <w:rFonts w:hint="eastAsia" w:ascii="方正小标宋简体" w:hAnsi="方正小标宋简体" w:eastAsia="方正小标宋简体" w:cs="方正小标宋简体"/>
          <w:b w:val="0"/>
          <w:bCs w:val="0"/>
          <w:spacing w:val="-6"/>
          <w:sz w:val="44"/>
          <w:szCs w:val="44"/>
        </w:rPr>
        <w:t>顽瘴痼疾集中整治</w:t>
      </w:r>
      <w:r>
        <w:rPr>
          <w:rFonts w:hint="eastAsia" w:ascii="方正小标宋简体" w:hAnsi="方正小标宋简体" w:eastAsia="方正小标宋简体" w:cs="方正小标宋简体"/>
          <w:b w:val="0"/>
          <w:bCs w:val="0"/>
          <w:spacing w:val="-6"/>
          <w:sz w:val="44"/>
          <w:szCs w:val="44"/>
          <w:lang w:eastAsia="zh-CN"/>
        </w:rPr>
        <w:t>工作</w:t>
      </w: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方正小标宋简体" w:hAnsi="方正小标宋简体" w:eastAsia="方正小标宋简体" w:cs="方正小标宋简体"/>
          <w:b w:val="0"/>
          <w:bCs w:val="0"/>
          <w:spacing w:val="0"/>
          <w:sz w:val="44"/>
          <w:szCs w:val="44"/>
        </w:rPr>
      </w:pPr>
      <w:r>
        <w:rPr>
          <w:rFonts w:hint="eastAsia" w:ascii="方正小标宋简体" w:hAnsi="方正小标宋简体" w:eastAsia="方正小标宋简体" w:cs="方正小标宋简体"/>
          <w:b w:val="0"/>
          <w:bCs w:val="0"/>
          <w:spacing w:val="0"/>
          <w:sz w:val="44"/>
          <w:szCs w:val="44"/>
          <w:lang w:eastAsia="zh-CN"/>
        </w:rPr>
        <w:t>系列</w:t>
      </w:r>
      <w:r>
        <w:rPr>
          <w:rFonts w:hint="eastAsia" w:ascii="方正小标宋简体" w:hAnsi="方正小标宋简体" w:eastAsia="方正小标宋简体" w:cs="方正小标宋简体"/>
          <w:b w:val="0"/>
          <w:bCs w:val="0"/>
          <w:spacing w:val="0"/>
          <w:sz w:val="44"/>
          <w:szCs w:val="44"/>
        </w:rPr>
        <w:t>专项</w:t>
      </w:r>
      <w:r>
        <w:rPr>
          <w:rFonts w:hint="eastAsia" w:ascii="方正小标宋简体" w:hAnsi="方正小标宋简体" w:eastAsia="方正小标宋简体" w:cs="方正小标宋简体"/>
          <w:b w:val="0"/>
          <w:bCs w:val="0"/>
          <w:spacing w:val="0"/>
          <w:sz w:val="44"/>
          <w:szCs w:val="44"/>
          <w:lang w:eastAsia="zh-CN"/>
        </w:rPr>
        <w:t>整治</w:t>
      </w:r>
      <w:r>
        <w:rPr>
          <w:rFonts w:hint="eastAsia" w:ascii="方正小标宋简体" w:hAnsi="方正小标宋简体" w:eastAsia="方正小标宋简体" w:cs="方正小标宋简体"/>
          <w:b w:val="0"/>
          <w:bCs w:val="0"/>
          <w:spacing w:val="0"/>
          <w:sz w:val="44"/>
          <w:szCs w:val="44"/>
        </w:rPr>
        <w:t>行动</w:t>
      </w:r>
      <w:r>
        <w:rPr>
          <w:rFonts w:hint="eastAsia" w:ascii="方正小标宋简体" w:hAnsi="方正小标宋简体" w:eastAsia="方正小标宋简体" w:cs="方正小标宋简体"/>
          <w:b w:val="0"/>
          <w:bCs w:val="0"/>
          <w:spacing w:val="0"/>
          <w:sz w:val="44"/>
          <w:szCs w:val="44"/>
          <w:lang w:eastAsia="zh-CN"/>
        </w:rPr>
        <w:t>实施方案</w:t>
      </w:r>
    </w:p>
    <w:p>
      <w:pPr>
        <w:keepNext w:val="0"/>
        <w:keepLines w:val="0"/>
        <w:pageBreakBefore w:val="0"/>
        <w:widowControl w:val="0"/>
        <w:kinsoku/>
        <w:wordWrap/>
        <w:overflowPunct/>
        <w:topLinePunct w:val="0"/>
        <w:autoSpaceDE/>
        <w:autoSpaceDN/>
        <w:bidi w:val="0"/>
        <w:adjustRightInd/>
        <w:snapToGrid/>
        <w:spacing w:line="580" w:lineRule="exact"/>
        <w:jc w:val="both"/>
        <w:textAlignment w:val="auto"/>
        <w:rPr>
          <w:rFonts w:hint="eastAsia"/>
          <w:b w:val="0"/>
          <w:bCs w:val="0"/>
          <w:spacing w:val="0"/>
          <w:sz w:val="32"/>
          <w:szCs w:val="32"/>
        </w:rPr>
      </w:pP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b w:val="0"/>
          <w:bCs w:val="0"/>
          <w:spacing w:val="0"/>
          <w:sz w:val="32"/>
          <w:szCs w:val="32"/>
          <w:lang w:val="en-US" w:eastAsia="zh-CN"/>
        </w:rPr>
      </w:pPr>
      <w:r>
        <w:rPr>
          <w:rFonts w:hint="eastAsia" w:ascii="仿宋_GB2312" w:hAnsi="仿宋_GB2312" w:eastAsia="仿宋_GB2312" w:cs="仿宋_GB2312"/>
          <w:b w:val="0"/>
          <w:bCs w:val="0"/>
          <w:spacing w:val="0"/>
          <w:sz w:val="32"/>
          <w:szCs w:val="32"/>
          <w:lang w:val="en-US" w:eastAsia="zh-CN"/>
        </w:rPr>
        <w:t>为深入推进交通顽瘴痼疾集中整治三年行动，以压降交通事故数和亡人数为目标，彻底治理交通安全隐患问题，全面提升我街道道交整体安全。拟于即日起至春节前，在辖区范围内组织开展交通问题顽瘴痼疾集中整治工作系列专项行动。根据各级工作要求结合实际情况，制定本方案。</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黑体" w:hAnsi="黑体" w:eastAsia="黑体" w:cs="黑体"/>
          <w:bCs/>
          <w:spacing w:val="0"/>
          <w:sz w:val="32"/>
          <w:szCs w:val="32"/>
        </w:rPr>
      </w:pPr>
      <w:r>
        <w:rPr>
          <w:rFonts w:hint="eastAsia" w:ascii="黑体" w:hAnsi="黑体" w:eastAsia="黑体" w:cs="黑体"/>
          <w:bCs/>
          <w:spacing w:val="0"/>
          <w:sz w:val="32"/>
          <w:szCs w:val="32"/>
        </w:rPr>
        <w:t>一、工作目标</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b w:val="0"/>
          <w:bCs w:val="0"/>
          <w:spacing w:val="0"/>
          <w:sz w:val="32"/>
          <w:szCs w:val="32"/>
          <w:lang w:val="en-US" w:eastAsia="zh-CN"/>
        </w:rPr>
      </w:pPr>
      <w:r>
        <w:rPr>
          <w:rFonts w:hint="eastAsia" w:ascii="仿宋_GB2312" w:hAnsi="仿宋_GB2312" w:eastAsia="仿宋_GB2312" w:cs="仿宋_GB2312"/>
          <w:b w:val="0"/>
          <w:bCs w:val="0"/>
          <w:spacing w:val="0"/>
          <w:sz w:val="32"/>
          <w:szCs w:val="32"/>
          <w:lang w:val="en-US" w:eastAsia="zh-CN"/>
        </w:rPr>
        <w:t>组织开展集中整治、现场执法、督导检查等专项行动，严厉整治超载超限、酒驾、无牌无证无盔等违法违规行为；完善货运车辆（砂石车、渣土车、搅拌车）等系列管理制度，确保路域安全；建立健全学校戴帽率管理制度，强化校内校外交通安全；开展交通顽疾问题隐患排查，治理一批难点问题。通过三个月的集中整治和建章立制、规范管理，使我街道交通安全管理工作站上新台阶。</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黑体" w:hAnsi="黑体" w:eastAsia="黑体" w:cs="黑体"/>
          <w:bCs/>
          <w:spacing w:val="0"/>
          <w:sz w:val="32"/>
          <w:szCs w:val="32"/>
          <w:lang w:eastAsia="zh-CN"/>
        </w:rPr>
      </w:pPr>
      <w:r>
        <w:rPr>
          <w:rFonts w:hint="eastAsia" w:ascii="黑体" w:hAnsi="黑体" w:eastAsia="黑体" w:cs="黑体"/>
          <w:bCs/>
          <w:spacing w:val="0"/>
          <w:sz w:val="32"/>
          <w:szCs w:val="32"/>
        </w:rPr>
        <w:t>二、</w:t>
      </w:r>
      <w:r>
        <w:rPr>
          <w:rFonts w:hint="eastAsia" w:ascii="黑体" w:hAnsi="黑体" w:eastAsia="黑体" w:cs="黑体"/>
          <w:bCs/>
          <w:spacing w:val="0"/>
          <w:sz w:val="32"/>
          <w:szCs w:val="32"/>
          <w:lang w:eastAsia="zh-CN"/>
        </w:rPr>
        <w:t>工作机构</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b w:val="0"/>
          <w:bCs w:val="0"/>
          <w:spacing w:val="0"/>
          <w:sz w:val="32"/>
          <w:szCs w:val="32"/>
          <w:lang w:val="en-US" w:eastAsia="zh-CN"/>
        </w:rPr>
      </w:pPr>
      <w:r>
        <w:rPr>
          <w:rFonts w:hint="eastAsia" w:ascii="仿宋_GB2312" w:hAnsi="仿宋_GB2312" w:eastAsia="仿宋_GB2312" w:cs="仿宋_GB2312"/>
          <w:b w:val="0"/>
          <w:bCs w:val="0"/>
          <w:spacing w:val="0"/>
          <w:sz w:val="32"/>
          <w:szCs w:val="32"/>
          <w:lang w:val="en-US" w:eastAsia="zh-CN"/>
        </w:rPr>
        <w:t>成立我街道交通问题顽瘴痼疾集中专项整治行动领导小组，机构如下：</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outlineLvl w:val="9"/>
        <w:rPr>
          <w:rFonts w:hint="eastAsia" w:ascii="仿宋_GB2312" w:hAnsi="仿宋_GB2312" w:eastAsia="仿宋_GB2312" w:cs="仿宋_GB2312"/>
          <w:spacing w:val="0"/>
          <w:sz w:val="32"/>
          <w:szCs w:val="32"/>
          <w:lang w:val="en-US" w:eastAsia="zh-CN"/>
        </w:rPr>
      </w:pPr>
      <w:r>
        <w:rPr>
          <w:rFonts w:hint="eastAsia" w:ascii="仿宋_GB2312" w:hAnsi="仿宋_GB2312" w:eastAsia="仿宋_GB2312" w:cs="仿宋_GB2312"/>
          <w:spacing w:val="0"/>
          <w:sz w:val="32"/>
          <w:szCs w:val="32"/>
        </w:rPr>
        <w:t xml:space="preserve">组  </w:t>
      </w:r>
      <w:r>
        <w:rPr>
          <w:rFonts w:hint="eastAsia" w:ascii="仿宋_GB2312" w:hAnsi="仿宋_GB2312" w:eastAsia="仿宋_GB2312" w:cs="仿宋_GB2312"/>
          <w:spacing w:val="0"/>
          <w:sz w:val="32"/>
          <w:szCs w:val="32"/>
          <w:lang w:val="en-US" w:eastAsia="zh-CN"/>
        </w:rPr>
        <w:t xml:space="preserve">    </w:t>
      </w:r>
      <w:r>
        <w:rPr>
          <w:rFonts w:hint="eastAsia" w:ascii="仿宋_GB2312" w:hAnsi="仿宋_GB2312" w:eastAsia="仿宋_GB2312" w:cs="仿宋_GB2312"/>
          <w:spacing w:val="0"/>
          <w:sz w:val="32"/>
          <w:szCs w:val="32"/>
        </w:rPr>
        <w:t>长：</w:t>
      </w:r>
      <w:r>
        <w:rPr>
          <w:rFonts w:hint="eastAsia" w:ascii="仿宋_GB2312" w:hAnsi="仿宋_GB2312" w:eastAsia="仿宋_GB2312" w:cs="仿宋_GB2312"/>
          <w:spacing w:val="0"/>
          <w:sz w:val="32"/>
          <w:szCs w:val="32"/>
          <w:lang w:val="en-US" w:eastAsia="zh-CN"/>
        </w:rPr>
        <w:t>刘倍求</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outlineLvl w:val="9"/>
        <w:rPr>
          <w:rFonts w:hint="eastAsia" w:ascii="仿宋_GB2312" w:hAnsi="仿宋_GB2312" w:eastAsia="仿宋_GB2312" w:cs="仿宋_GB2312"/>
          <w:spacing w:val="0"/>
          <w:sz w:val="32"/>
          <w:szCs w:val="32"/>
          <w:lang w:val="en-US" w:eastAsia="zh-CN"/>
        </w:rPr>
      </w:pPr>
      <w:r>
        <w:rPr>
          <w:rFonts w:hint="eastAsia" w:ascii="仿宋_GB2312" w:hAnsi="仿宋_GB2312" w:eastAsia="仿宋_GB2312" w:cs="仿宋_GB2312"/>
          <w:spacing w:val="0"/>
          <w:sz w:val="32"/>
          <w:szCs w:val="32"/>
          <w:lang w:val="en-US" w:eastAsia="zh-CN"/>
        </w:rPr>
        <w:t>第一副</w:t>
      </w:r>
      <w:r>
        <w:rPr>
          <w:rFonts w:hint="eastAsia" w:ascii="仿宋_GB2312" w:hAnsi="仿宋_GB2312" w:eastAsia="仿宋_GB2312" w:cs="仿宋_GB2312"/>
          <w:spacing w:val="0"/>
          <w:sz w:val="32"/>
          <w:szCs w:val="32"/>
        </w:rPr>
        <w:t>组长：</w:t>
      </w:r>
      <w:r>
        <w:rPr>
          <w:rFonts w:hint="eastAsia" w:ascii="仿宋_GB2312" w:hAnsi="仿宋_GB2312" w:eastAsia="仿宋_GB2312" w:cs="仿宋_GB2312"/>
          <w:spacing w:val="0"/>
          <w:sz w:val="32"/>
          <w:szCs w:val="32"/>
          <w:lang w:val="en-US" w:eastAsia="zh-CN"/>
        </w:rPr>
        <w:t>王  彪</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outlineLvl w:val="9"/>
        <w:rPr>
          <w:rFonts w:hint="eastAsia" w:ascii="仿宋_GB2312" w:hAnsi="仿宋_GB2312" w:eastAsia="仿宋_GB2312" w:cs="仿宋_GB2312"/>
          <w:spacing w:val="0"/>
          <w:sz w:val="32"/>
          <w:szCs w:val="32"/>
          <w:lang w:val="en-US" w:eastAsia="zh-CN"/>
        </w:rPr>
      </w:pPr>
      <w:r>
        <w:rPr>
          <w:rFonts w:hint="eastAsia" w:ascii="仿宋_GB2312" w:hAnsi="仿宋_GB2312" w:eastAsia="仿宋_GB2312" w:cs="仿宋_GB2312"/>
          <w:spacing w:val="0"/>
          <w:sz w:val="32"/>
          <w:szCs w:val="32"/>
        </w:rPr>
        <w:t>副</w:t>
      </w:r>
      <w:r>
        <w:rPr>
          <w:rFonts w:hint="eastAsia" w:ascii="仿宋_GB2312" w:hAnsi="仿宋_GB2312" w:eastAsia="仿宋_GB2312" w:cs="仿宋_GB2312"/>
          <w:spacing w:val="0"/>
          <w:sz w:val="32"/>
          <w:szCs w:val="32"/>
          <w:lang w:val="en-US" w:eastAsia="zh-CN"/>
        </w:rPr>
        <w:t xml:space="preserve">  </w:t>
      </w:r>
      <w:r>
        <w:rPr>
          <w:rFonts w:hint="eastAsia" w:ascii="仿宋_GB2312" w:hAnsi="仿宋_GB2312" w:eastAsia="仿宋_GB2312" w:cs="仿宋_GB2312"/>
          <w:spacing w:val="0"/>
          <w:sz w:val="32"/>
          <w:szCs w:val="32"/>
        </w:rPr>
        <w:t>组</w:t>
      </w:r>
      <w:r>
        <w:rPr>
          <w:rFonts w:hint="eastAsia" w:ascii="仿宋_GB2312" w:hAnsi="仿宋_GB2312" w:eastAsia="仿宋_GB2312" w:cs="仿宋_GB2312"/>
          <w:spacing w:val="0"/>
          <w:sz w:val="32"/>
          <w:szCs w:val="32"/>
          <w:lang w:val="en-US" w:eastAsia="zh-CN"/>
        </w:rPr>
        <w:t xml:space="preserve">  </w:t>
      </w:r>
      <w:r>
        <w:rPr>
          <w:rFonts w:hint="eastAsia" w:ascii="仿宋_GB2312" w:hAnsi="仿宋_GB2312" w:eastAsia="仿宋_GB2312" w:cs="仿宋_GB2312"/>
          <w:spacing w:val="0"/>
          <w:sz w:val="32"/>
          <w:szCs w:val="32"/>
        </w:rPr>
        <w:t>长：</w:t>
      </w:r>
      <w:r>
        <w:rPr>
          <w:rFonts w:hint="eastAsia" w:ascii="仿宋_GB2312" w:hAnsi="仿宋_GB2312" w:eastAsia="仿宋_GB2312" w:cs="仿宋_GB2312"/>
          <w:spacing w:val="0"/>
          <w:sz w:val="32"/>
          <w:szCs w:val="32"/>
          <w:lang w:val="en-US" w:eastAsia="zh-CN"/>
        </w:rPr>
        <w:t>蔡海龙、肖建新、余高建、王  铭</w:t>
      </w:r>
    </w:p>
    <w:p>
      <w:pPr>
        <w:keepNext w:val="0"/>
        <w:keepLines w:val="0"/>
        <w:pageBreakBefore w:val="0"/>
        <w:widowControl w:val="0"/>
        <w:kinsoku/>
        <w:wordWrap/>
        <w:overflowPunct/>
        <w:topLinePunct w:val="0"/>
        <w:autoSpaceDE/>
        <w:autoSpaceDN/>
        <w:bidi w:val="0"/>
        <w:adjustRightInd/>
        <w:snapToGrid/>
        <w:spacing w:line="580" w:lineRule="exact"/>
        <w:ind w:firstLine="2560" w:firstLineChars="800"/>
        <w:jc w:val="both"/>
        <w:textAlignment w:val="auto"/>
        <w:outlineLvl w:val="9"/>
        <w:rPr>
          <w:rFonts w:hint="eastAsia" w:ascii="仿宋_GB2312" w:hAnsi="仿宋_GB2312" w:eastAsia="仿宋_GB2312" w:cs="仿宋_GB2312"/>
          <w:spacing w:val="0"/>
          <w:sz w:val="32"/>
          <w:szCs w:val="32"/>
          <w:lang w:val="en-US" w:eastAsia="zh-CN"/>
        </w:rPr>
      </w:pPr>
      <w:r>
        <w:rPr>
          <w:rFonts w:hint="eastAsia" w:ascii="仿宋_GB2312" w:hAnsi="仿宋_GB2312" w:eastAsia="仿宋_GB2312" w:cs="仿宋_GB2312"/>
          <w:spacing w:val="0"/>
          <w:sz w:val="32"/>
          <w:szCs w:val="32"/>
          <w:lang w:val="en-US" w:eastAsia="zh-CN"/>
        </w:rPr>
        <w:t>杨  刚、李诗文、尹广明、黄  智（常务）</w:t>
      </w:r>
    </w:p>
    <w:p>
      <w:pPr>
        <w:keepNext w:val="0"/>
        <w:keepLines w:val="0"/>
        <w:pageBreakBefore w:val="0"/>
        <w:widowControl w:val="0"/>
        <w:kinsoku/>
        <w:wordWrap/>
        <w:overflowPunct/>
        <w:topLinePunct w:val="0"/>
        <w:autoSpaceDE/>
        <w:autoSpaceDN/>
        <w:bidi w:val="0"/>
        <w:adjustRightInd/>
        <w:snapToGrid/>
        <w:spacing w:line="580" w:lineRule="exact"/>
        <w:ind w:firstLine="2560" w:firstLineChars="800"/>
        <w:jc w:val="both"/>
        <w:textAlignment w:val="auto"/>
        <w:outlineLvl w:val="9"/>
        <w:rPr>
          <w:rFonts w:hint="eastAsia" w:ascii="仿宋_GB2312" w:hAnsi="仿宋_GB2312" w:eastAsia="仿宋_GB2312" w:cs="仿宋_GB2312"/>
          <w:spacing w:val="0"/>
          <w:sz w:val="32"/>
          <w:szCs w:val="32"/>
          <w:lang w:val="en-US"/>
        </w:rPr>
      </w:pPr>
      <w:r>
        <w:rPr>
          <w:rFonts w:hint="eastAsia" w:ascii="仿宋_GB2312" w:hAnsi="仿宋_GB2312" w:eastAsia="仿宋_GB2312" w:cs="仿宋_GB2312"/>
          <w:spacing w:val="0"/>
          <w:sz w:val="32"/>
          <w:szCs w:val="32"/>
          <w:lang w:val="en-US" w:eastAsia="zh-CN"/>
        </w:rPr>
        <w:t>胡  超</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outlineLvl w:val="9"/>
        <w:rPr>
          <w:rFonts w:hint="eastAsia" w:ascii="仿宋_GB2312" w:hAnsi="仿宋_GB2312" w:eastAsia="仿宋_GB2312" w:cs="仿宋_GB2312"/>
          <w:spacing w:val="0"/>
          <w:sz w:val="32"/>
          <w:szCs w:val="32"/>
          <w:lang w:eastAsia="zh-CN"/>
        </w:rPr>
      </w:pPr>
      <w:r>
        <w:rPr>
          <w:rFonts w:hint="eastAsia" w:ascii="仿宋_GB2312" w:hAnsi="仿宋_GB2312" w:eastAsia="仿宋_GB2312" w:cs="仿宋_GB2312"/>
          <w:spacing w:val="0"/>
          <w:sz w:val="32"/>
          <w:szCs w:val="32"/>
        </w:rPr>
        <w:t xml:space="preserve">成  </w:t>
      </w:r>
      <w:r>
        <w:rPr>
          <w:rFonts w:hint="eastAsia" w:ascii="仿宋_GB2312" w:hAnsi="仿宋_GB2312" w:eastAsia="仿宋_GB2312" w:cs="仿宋_GB2312"/>
          <w:spacing w:val="0"/>
          <w:sz w:val="32"/>
          <w:szCs w:val="32"/>
          <w:lang w:val="en-US" w:eastAsia="zh-CN"/>
        </w:rPr>
        <w:t xml:space="preserve">    </w:t>
      </w:r>
      <w:r>
        <w:rPr>
          <w:rFonts w:hint="eastAsia" w:ascii="仿宋_GB2312" w:hAnsi="仿宋_GB2312" w:eastAsia="仿宋_GB2312" w:cs="仿宋_GB2312"/>
          <w:spacing w:val="0"/>
          <w:sz w:val="32"/>
          <w:szCs w:val="32"/>
        </w:rPr>
        <w:t>员：瞿新征、杨德军</w:t>
      </w:r>
      <w:r>
        <w:rPr>
          <w:rFonts w:hint="eastAsia" w:ascii="仿宋_GB2312" w:hAnsi="仿宋_GB2312" w:eastAsia="仿宋_GB2312" w:cs="仿宋_GB2312"/>
          <w:spacing w:val="0"/>
          <w:sz w:val="32"/>
          <w:szCs w:val="32"/>
          <w:lang w:eastAsia="zh-CN"/>
        </w:rPr>
        <w:t>、李向东、</w:t>
      </w:r>
      <w:r>
        <w:rPr>
          <w:rFonts w:hint="eastAsia" w:ascii="仿宋_GB2312" w:hAnsi="仿宋_GB2312" w:eastAsia="仿宋_GB2312" w:cs="仿宋_GB2312"/>
          <w:spacing w:val="0"/>
          <w:sz w:val="32"/>
          <w:szCs w:val="32"/>
        </w:rPr>
        <w:t>陈</w:t>
      </w:r>
      <w:r>
        <w:rPr>
          <w:rFonts w:hint="eastAsia" w:ascii="仿宋_GB2312" w:hAnsi="仿宋_GB2312" w:eastAsia="仿宋_GB2312" w:cs="仿宋_GB2312"/>
          <w:spacing w:val="0"/>
          <w:sz w:val="32"/>
          <w:szCs w:val="32"/>
          <w:lang w:val="en-US" w:eastAsia="zh-CN"/>
        </w:rPr>
        <w:t xml:space="preserve">  </w:t>
      </w:r>
      <w:r>
        <w:rPr>
          <w:rFonts w:hint="eastAsia" w:ascii="仿宋_GB2312" w:hAnsi="仿宋_GB2312" w:eastAsia="仿宋_GB2312" w:cs="仿宋_GB2312"/>
          <w:spacing w:val="0"/>
          <w:sz w:val="32"/>
          <w:szCs w:val="32"/>
        </w:rPr>
        <w:t>波</w:t>
      </w:r>
    </w:p>
    <w:p>
      <w:pPr>
        <w:keepNext w:val="0"/>
        <w:keepLines w:val="0"/>
        <w:pageBreakBefore w:val="0"/>
        <w:widowControl w:val="0"/>
        <w:kinsoku/>
        <w:wordWrap/>
        <w:overflowPunct/>
        <w:topLinePunct w:val="0"/>
        <w:autoSpaceDE/>
        <w:autoSpaceDN/>
        <w:bidi w:val="0"/>
        <w:adjustRightInd/>
        <w:snapToGrid/>
        <w:spacing w:line="600" w:lineRule="exact"/>
        <w:ind w:firstLine="2560" w:firstLineChars="800"/>
        <w:jc w:val="both"/>
        <w:textAlignment w:val="auto"/>
        <w:outlineLvl w:val="9"/>
        <w:rPr>
          <w:rFonts w:hint="eastAsia" w:ascii="仿宋_GB2312" w:hAnsi="仿宋_GB2312" w:eastAsia="仿宋_GB2312" w:cs="仿宋_GB2312"/>
          <w:spacing w:val="0"/>
          <w:sz w:val="32"/>
          <w:szCs w:val="32"/>
          <w:lang w:eastAsia="zh-CN"/>
        </w:rPr>
      </w:pPr>
      <w:r>
        <w:rPr>
          <w:rFonts w:hint="eastAsia" w:ascii="仿宋_GB2312" w:hAnsi="仿宋_GB2312" w:eastAsia="仿宋_GB2312" w:cs="仿宋_GB2312"/>
          <w:spacing w:val="0"/>
          <w:sz w:val="32"/>
          <w:szCs w:val="32"/>
          <w:lang w:eastAsia="zh-CN"/>
        </w:rPr>
        <w:t>江</w:t>
      </w:r>
      <w:r>
        <w:rPr>
          <w:rFonts w:hint="eastAsia" w:ascii="仿宋_GB2312" w:hAnsi="仿宋_GB2312" w:eastAsia="仿宋_GB2312" w:cs="仿宋_GB2312"/>
          <w:spacing w:val="0"/>
          <w:sz w:val="32"/>
          <w:szCs w:val="32"/>
          <w:lang w:val="en-US" w:eastAsia="zh-CN"/>
        </w:rPr>
        <w:t xml:space="preserve">  </w:t>
      </w:r>
      <w:r>
        <w:rPr>
          <w:rFonts w:hint="eastAsia" w:ascii="仿宋_GB2312" w:hAnsi="仿宋_GB2312" w:eastAsia="仿宋_GB2312" w:cs="仿宋_GB2312"/>
          <w:spacing w:val="0"/>
          <w:sz w:val="32"/>
          <w:szCs w:val="32"/>
          <w:lang w:eastAsia="zh-CN"/>
        </w:rPr>
        <w:t>维、</w:t>
      </w:r>
      <w:r>
        <w:rPr>
          <w:rFonts w:hint="eastAsia" w:ascii="仿宋_GB2312" w:hAnsi="仿宋_GB2312" w:eastAsia="仿宋_GB2312" w:cs="仿宋_GB2312"/>
          <w:spacing w:val="0"/>
          <w:sz w:val="32"/>
          <w:szCs w:val="32"/>
          <w:lang w:val="en-US" w:eastAsia="zh-CN"/>
        </w:rPr>
        <w:t>杨  帅、</w:t>
      </w:r>
      <w:r>
        <w:rPr>
          <w:rFonts w:hint="eastAsia" w:ascii="仿宋_GB2312" w:hAnsi="仿宋_GB2312" w:eastAsia="仿宋_GB2312" w:cs="仿宋_GB2312"/>
          <w:spacing w:val="0"/>
          <w:sz w:val="32"/>
          <w:szCs w:val="32"/>
        </w:rPr>
        <w:t>陶</w:t>
      </w:r>
      <w:r>
        <w:rPr>
          <w:rFonts w:hint="eastAsia" w:ascii="仿宋_GB2312" w:hAnsi="仿宋_GB2312" w:eastAsia="仿宋_GB2312" w:cs="仿宋_GB2312"/>
          <w:spacing w:val="0"/>
          <w:sz w:val="32"/>
          <w:szCs w:val="32"/>
          <w:lang w:val="en-US" w:eastAsia="zh-CN"/>
        </w:rPr>
        <w:t xml:space="preserve">  </w:t>
      </w:r>
      <w:r>
        <w:rPr>
          <w:rFonts w:hint="eastAsia" w:ascii="仿宋_GB2312" w:hAnsi="仿宋_GB2312" w:eastAsia="仿宋_GB2312" w:cs="仿宋_GB2312"/>
          <w:spacing w:val="0"/>
          <w:sz w:val="32"/>
          <w:szCs w:val="32"/>
        </w:rPr>
        <w:t>强、</w:t>
      </w:r>
      <w:r>
        <w:rPr>
          <w:rFonts w:hint="eastAsia" w:ascii="仿宋_GB2312" w:hAnsi="仿宋_GB2312" w:eastAsia="仿宋_GB2312" w:cs="仿宋_GB2312"/>
          <w:spacing w:val="0"/>
          <w:sz w:val="32"/>
          <w:szCs w:val="32"/>
          <w:lang w:eastAsia="zh-CN"/>
        </w:rPr>
        <w:t>张</w:t>
      </w:r>
      <w:r>
        <w:rPr>
          <w:rFonts w:hint="eastAsia" w:ascii="仿宋_GB2312" w:hAnsi="仿宋_GB2312" w:eastAsia="仿宋_GB2312" w:cs="仿宋_GB2312"/>
          <w:spacing w:val="0"/>
          <w:sz w:val="32"/>
          <w:szCs w:val="32"/>
          <w:lang w:val="en-US" w:eastAsia="zh-CN"/>
        </w:rPr>
        <w:t xml:space="preserve">  </w:t>
      </w:r>
      <w:r>
        <w:rPr>
          <w:rFonts w:hint="eastAsia" w:ascii="仿宋_GB2312" w:hAnsi="仿宋_GB2312" w:eastAsia="仿宋_GB2312" w:cs="仿宋_GB2312"/>
          <w:spacing w:val="0"/>
          <w:sz w:val="32"/>
          <w:szCs w:val="32"/>
          <w:lang w:eastAsia="zh-CN"/>
        </w:rPr>
        <w:t>苗</w:t>
      </w:r>
    </w:p>
    <w:p>
      <w:pPr>
        <w:keepNext w:val="0"/>
        <w:keepLines w:val="0"/>
        <w:pageBreakBefore w:val="0"/>
        <w:widowControl w:val="0"/>
        <w:kinsoku/>
        <w:wordWrap/>
        <w:overflowPunct/>
        <w:topLinePunct w:val="0"/>
        <w:autoSpaceDE/>
        <w:autoSpaceDN/>
        <w:bidi w:val="0"/>
        <w:adjustRightInd/>
        <w:snapToGrid/>
        <w:spacing w:line="600" w:lineRule="exact"/>
        <w:ind w:firstLine="2560" w:firstLineChars="800"/>
        <w:jc w:val="both"/>
        <w:textAlignment w:val="auto"/>
        <w:outlineLvl w:val="9"/>
        <w:rPr>
          <w:rFonts w:hint="eastAsia" w:ascii="仿宋_GB2312" w:hAnsi="仿宋_GB2312" w:eastAsia="仿宋_GB2312" w:cs="仿宋_GB2312"/>
          <w:spacing w:val="0"/>
          <w:sz w:val="32"/>
          <w:szCs w:val="32"/>
          <w:lang w:eastAsia="zh-CN"/>
        </w:rPr>
      </w:pPr>
      <w:r>
        <w:rPr>
          <w:rFonts w:hint="eastAsia" w:ascii="仿宋_GB2312" w:hAnsi="仿宋_GB2312" w:eastAsia="仿宋_GB2312" w:cs="仿宋_GB2312"/>
          <w:spacing w:val="0"/>
          <w:sz w:val="32"/>
          <w:szCs w:val="32"/>
        </w:rPr>
        <w:t>佘哲君</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lang w:val="en-US" w:eastAsia="zh-CN"/>
        </w:rPr>
        <w:t>虢志勇、</w:t>
      </w:r>
      <w:r>
        <w:rPr>
          <w:rFonts w:hint="eastAsia" w:ascii="仿宋_GB2312" w:hAnsi="仿宋_GB2312" w:eastAsia="仿宋_GB2312" w:cs="仿宋_GB2312"/>
          <w:spacing w:val="0"/>
          <w:sz w:val="32"/>
          <w:szCs w:val="32"/>
        </w:rPr>
        <w:t>朱泽</w:t>
      </w:r>
      <w:r>
        <w:rPr>
          <w:rFonts w:hint="eastAsia" w:ascii="仿宋_GB2312" w:hAnsi="仿宋_GB2312" w:eastAsia="仿宋_GB2312" w:cs="仿宋_GB2312"/>
          <w:spacing w:val="0"/>
          <w:sz w:val="32"/>
          <w:szCs w:val="32"/>
          <w:lang w:eastAsia="zh-CN"/>
        </w:rPr>
        <w:t>球、</w:t>
      </w:r>
      <w:r>
        <w:rPr>
          <w:rFonts w:hint="eastAsia" w:ascii="仿宋_GB2312" w:hAnsi="仿宋_GB2312" w:eastAsia="仿宋_GB2312" w:cs="仿宋_GB2312"/>
          <w:spacing w:val="0"/>
          <w:sz w:val="32"/>
          <w:szCs w:val="32"/>
        </w:rPr>
        <w:t>李</w:t>
      </w:r>
      <w:r>
        <w:rPr>
          <w:rFonts w:hint="eastAsia" w:ascii="仿宋_GB2312" w:hAnsi="仿宋_GB2312" w:eastAsia="仿宋_GB2312" w:cs="仿宋_GB2312"/>
          <w:spacing w:val="0"/>
          <w:sz w:val="32"/>
          <w:szCs w:val="32"/>
          <w:lang w:val="en-US" w:eastAsia="zh-CN"/>
        </w:rPr>
        <w:t xml:space="preserve">  </w:t>
      </w:r>
      <w:r>
        <w:rPr>
          <w:rFonts w:hint="eastAsia" w:ascii="仿宋_GB2312" w:hAnsi="仿宋_GB2312" w:eastAsia="仿宋_GB2312" w:cs="仿宋_GB2312"/>
          <w:spacing w:val="0"/>
          <w:sz w:val="32"/>
          <w:szCs w:val="32"/>
        </w:rPr>
        <w:t>进</w:t>
      </w:r>
    </w:p>
    <w:p>
      <w:pPr>
        <w:keepNext w:val="0"/>
        <w:keepLines w:val="0"/>
        <w:pageBreakBefore w:val="0"/>
        <w:widowControl w:val="0"/>
        <w:kinsoku/>
        <w:wordWrap/>
        <w:overflowPunct/>
        <w:topLinePunct w:val="0"/>
        <w:autoSpaceDE/>
        <w:autoSpaceDN/>
        <w:bidi w:val="0"/>
        <w:adjustRightInd/>
        <w:snapToGrid/>
        <w:spacing w:line="600" w:lineRule="exact"/>
        <w:ind w:firstLine="2560" w:firstLineChars="800"/>
        <w:jc w:val="both"/>
        <w:textAlignment w:val="auto"/>
        <w:outlineLvl w:val="9"/>
        <w:rPr>
          <w:rFonts w:hint="eastAsia" w:ascii="仿宋_GB2312" w:hAnsi="仿宋_GB2312" w:eastAsia="仿宋_GB2312" w:cs="仿宋_GB2312"/>
          <w:spacing w:val="0"/>
          <w:sz w:val="32"/>
          <w:szCs w:val="32"/>
          <w:lang w:val="en-US" w:eastAsia="zh-CN"/>
        </w:rPr>
      </w:pPr>
      <w:r>
        <w:rPr>
          <w:rFonts w:hint="eastAsia" w:ascii="仿宋_GB2312" w:hAnsi="仿宋_GB2312" w:eastAsia="仿宋_GB2312" w:cs="仿宋_GB2312"/>
          <w:spacing w:val="0"/>
          <w:sz w:val="32"/>
          <w:szCs w:val="32"/>
          <w:lang w:eastAsia="zh-CN"/>
        </w:rPr>
        <w:t>各村（社区）书记主任</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outlineLvl w:val="9"/>
        <w:rPr>
          <w:rFonts w:hint="eastAsia" w:ascii="仿宋_GB2312" w:hAnsi="仿宋_GB2312" w:eastAsia="仿宋_GB2312" w:cs="仿宋_GB2312"/>
          <w:b/>
          <w:bCs/>
          <w:spacing w:val="0"/>
          <w:sz w:val="32"/>
          <w:szCs w:val="32"/>
          <w:lang w:val="zh-CN"/>
        </w:rPr>
      </w:pPr>
      <w:r>
        <w:rPr>
          <w:rFonts w:hint="eastAsia" w:ascii="仿宋_GB2312" w:hAnsi="仿宋_GB2312" w:eastAsia="仿宋_GB2312" w:cs="仿宋_GB2312"/>
          <w:spacing w:val="0"/>
          <w:sz w:val="32"/>
          <w:szCs w:val="32"/>
        </w:rPr>
        <w:t>办公室设公共安全办公室内，由瞿新征</w:t>
      </w:r>
      <w:r>
        <w:rPr>
          <w:rFonts w:hint="eastAsia" w:ascii="仿宋_GB2312" w:hAnsi="仿宋_GB2312" w:eastAsia="仿宋_GB2312" w:cs="仿宋_GB2312"/>
          <w:spacing w:val="0"/>
          <w:sz w:val="32"/>
          <w:szCs w:val="32"/>
          <w:lang w:eastAsia="zh-CN"/>
        </w:rPr>
        <w:t>兼</w:t>
      </w:r>
      <w:r>
        <w:rPr>
          <w:rFonts w:hint="eastAsia" w:ascii="仿宋_GB2312" w:hAnsi="仿宋_GB2312" w:eastAsia="仿宋_GB2312" w:cs="仿宋_GB2312"/>
          <w:spacing w:val="0"/>
          <w:sz w:val="32"/>
          <w:szCs w:val="32"/>
        </w:rPr>
        <w:t>任办公室主任。</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黑体" w:hAnsi="黑体" w:eastAsia="黑体" w:cs="黑体"/>
          <w:bCs/>
          <w:spacing w:val="0"/>
          <w:sz w:val="32"/>
          <w:szCs w:val="32"/>
          <w:lang w:val="en-US" w:eastAsia="zh-CN"/>
        </w:rPr>
      </w:pPr>
      <w:r>
        <w:rPr>
          <w:rFonts w:hint="eastAsia" w:ascii="黑体" w:hAnsi="黑体" w:eastAsia="黑体" w:cs="黑体"/>
          <w:bCs/>
          <w:spacing w:val="0"/>
          <w:sz w:val="32"/>
          <w:szCs w:val="32"/>
          <w:lang w:val="en-US" w:eastAsia="zh-CN"/>
        </w:rPr>
        <w:t>三、工作任务</w:t>
      </w:r>
    </w:p>
    <w:p>
      <w:pPr>
        <w:pStyle w:val="2"/>
        <w:keepNext w:val="0"/>
        <w:keepLines w:val="0"/>
        <w:pageBreakBefore w:val="0"/>
        <w:widowControl w:val="0"/>
        <w:kinsoku/>
        <w:wordWrap/>
        <w:overflowPunct/>
        <w:topLinePunct w:val="0"/>
        <w:autoSpaceDE/>
        <w:autoSpaceDN/>
        <w:bidi w:val="0"/>
        <w:adjustRightInd/>
        <w:snapToGrid/>
        <w:spacing w:after="0" w:line="600" w:lineRule="exact"/>
        <w:ind w:firstLine="643" w:firstLineChars="200"/>
        <w:jc w:val="both"/>
        <w:textAlignment w:val="auto"/>
        <w:rPr>
          <w:rFonts w:hint="eastAsia" w:ascii="楷体_GB2312" w:hAnsi="楷体_GB2312" w:eastAsia="楷体_GB2312" w:cs="楷体_GB2312"/>
          <w:b/>
          <w:bCs/>
          <w:color w:val="auto"/>
          <w:spacing w:val="0"/>
          <w:sz w:val="32"/>
          <w:szCs w:val="32"/>
          <w:lang w:val="en-US" w:eastAsia="zh-CN"/>
        </w:rPr>
      </w:pPr>
      <w:r>
        <w:rPr>
          <w:rFonts w:hint="eastAsia" w:ascii="楷体_GB2312" w:hAnsi="楷体_GB2312" w:eastAsia="楷体_GB2312" w:cs="楷体_GB2312"/>
          <w:b/>
          <w:bCs/>
          <w:color w:val="auto"/>
          <w:spacing w:val="0"/>
          <w:sz w:val="32"/>
          <w:szCs w:val="32"/>
          <w:lang w:val="en-US" w:eastAsia="zh-CN"/>
        </w:rPr>
        <w:t>（一）开展“两站两员”工作专项行动</w:t>
      </w:r>
    </w:p>
    <w:p>
      <w:pPr>
        <w:pStyle w:val="2"/>
        <w:keepNext w:val="0"/>
        <w:keepLines w:val="0"/>
        <w:pageBreakBefore w:val="0"/>
        <w:widowControl w:val="0"/>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b/>
          <w:bCs/>
          <w:color w:val="auto"/>
          <w:spacing w:val="0"/>
          <w:kern w:val="2"/>
          <w:sz w:val="32"/>
          <w:szCs w:val="32"/>
          <w:lang w:val="en-US" w:eastAsia="zh-CN" w:bidi="ar-SA"/>
        </w:rPr>
      </w:pPr>
      <w:r>
        <w:rPr>
          <w:rFonts w:hint="eastAsia" w:ascii="仿宋_GB2312" w:hAnsi="仿宋_GB2312" w:eastAsia="仿宋_GB2312" w:cs="仿宋_GB2312"/>
          <w:b w:val="0"/>
          <w:bCs w:val="0"/>
          <w:color w:val="auto"/>
          <w:spacing w:val="0"/>
          <w:kern w:val="2"/>
          <w:sz w:val="32"/>
          <w:szCs w:val="32"/>
          <w:lang w:val="en-US" w:eastAsia="zh-CN" w:bidi="ar-SA"/>
        </w:rPr>
        <w:t>根据省、市、区《关于进一步加强“两站两员”“一村一辅警”劝导工作的通知》加强和创新交通安全宣传教育，不断增强人民群众交通安全意识、法治意识、规则意识和文明意识，切实发挥“两站两员”作用。每</w:t>
      </w:r>
      <w:r>
        <w:rPr>
          <w:rFonts w:hint="eastAsia" w:ascii="仿宋_GB2312" w:hAnsi="仿宋_GB2312" w:eastAsia="仿宋_GB2312" w:cs="仿宋_GB2312"/>
          <w:color w:val="auto"/>
          <w:spacing w:val="0"/>
          <w:sz w:val="32"/>
          <w:szCs w:val="32"/>
        </w:rPr>
        <w:t>逢节假日</w:t>
      </w:r>
      <w:r>
        <w:rPr>
          <w:rFonts w:hint="eastAsia" w:ascii="仿宋_GB2312" w:hAnsi="仿宋_GB2312" w:eastAsia="仿宋_GB2312" w:cs="仿宋_GB2312"/>
          <w:color w:val="auto"/>
          <w:spacing w:val="0"/>
          <w:sz w:val="32"/>
          <w:szCs w:val="32"/>
          <w:lang w:eastAsia="zh-CN"/>
        </w:rPr>
        <w:t>（</w:t>
      </w:r>
      <w:r>
        <w:rPr>
          <w:rFonts w:hint="eastAsia" w:ascii="仿宋_GB2312" w:hAnsi="仿宋_GB2312" w:eastAsia="仿宋_GB2312" w:cs="仿宋_GB2312"/>
          <w:color w:val="auto"/>
          <w:spacing w:val="0"/>
          <w:sz w:val="32"/>
          <w:szCs w:val="32"/>
        </w:rPr>
        <w:t>春运、国家法定节假日</w:t>
      </w:r>
      <w:r>
        <w:rPr>
          <w:rFonts w:hint="eastAsia" w:ascii="仿宋_GB2312" w:hAnsi="仿宋_GB2312" w:eastAsia="仿宋_GB2312" w:cs="仿宋_GB2312"/>
          <w:color w:val="auto"/>
          <w:spacing w:val="0"/>
          <w:sz w:val="32"/>
          <w:szCs w:val="32"/>
          <w:lang w:eastAsia="zh-CN"/>
        </w:rPr>
        <w:t>）</w:t>
      </w:r>
      <w:r>
        <w:rPr>
          <w:rFonts w:hint="eastAsia" w:ascii="仿宋_GB2312" w:hAnsi="仿宋_GB2312" w:eastAsia="仿宋_GB2312" w:cs="仿宋_GB2312"/>
          <w:color w:val="auto"/>
          <w:spacing w:val="0"/>
          <w:sz w:val="32"/>
          <w:szCs w:val="32"/>
        </w:rPr>
        <w:t>和其它重要时段、学生上放学、早晚出行等高峰时段，红白喜事、民俗活动以及暴雨、台风、道路塌方等恶劣状况，</w:t>
      </w:r>
      <w:r>
        <w:rPr>
          <w:rFonts w:hint="eastAsia" w:ascii="仿宋_GB2312" w:hAnsi="仿宋_GB2312" w:eastAsia="仿宋_GB2312" w:cs="仿宋_GB2312"/>
          <w:color w:val="auto"/>
          <w:spacing w:val="0"/>
          <w:sz w:val="32"/>
          <w:szCs w:val="32"/>
          <w:lang w:val="en-US" w:eastAsia="zh-CN"/>
        </w:rPr>
        <w:t>组织</w:t>
      </w:r>
      <w:r>
        <w:rPr>
          <w:rFonts w:hint="eastAsia" w:ascii="仿宋_GB2312" w:hAnsi="仿宋_GB2312" w:eastAsia="仿宋_GB2312" w:cs="仿宋_GB2312"/>
          <w:color w:val="auto"/>
          <w:spacing w:val="0"/>
          <w:sz w:val="32"/>
          <w:szCs w:val="32"/>
        </w:rPr>
        <w:t>志愿者上路执勤劝导。</w:t>
      </w:r>
      <w:r>
        <w:rPr>
          <w:rFonts w:hint="eastAsia" w:ascii="仿宋_GB2312" w:hAnsi="仿宋_GB2312" w:eastAsia="仿宋_GB2312" w:cs="仿宋_GB2312"/>
          <w:b w:val="0"/>
          <w:bCs w:val="0"/>
          <w:color w:val="auto"/>
          <w:spacing w:val="0"/>
          <w:kern w:val="2"/>
          <w:sz w:val="32"/>
          <w:szCs w:val="32"/>
          <w:lang w:val="en-US" w:eastAsia="zh-CN" w:bidi="ar-SA"/>
        </w:rPr>
        <w:t>严格按照本级考核管理办法对“两站两员”工作进行督导考核并通报。</w:t>
      </w:r>
      <w:r>
        <w:rPr>
          <w:rFonts w:hint="eastAsia" w:ascii="仿宋_GB2312" w:hAnsi="仿宋_GB2312" w:eastAsia="仿宋_GB2312" w:cs="仿宋_GB2312"/>
          <w:b/>
          <w:bCs/>
          <w:color w:val="auto"/>
          <w:spacing w:val="0"/>
          <w:kern w:val="2"/>
          <w:sz w:val="32"/>
          <w:szCs w:val="32"/>
          <w:lang w:val="en-US" w:eastAsia="zh-CN" w:bidi="ar-SA"/>
        </w:rPr>
        <w:t>（责任单位：公共安全办）</w:t>
      </w:r>
    </w:p>
    <w:p>
      <w:pPr>
        <w:pStyle w:val="2"/>
        <w:keepNext w:val="0"/>
        <w:keepLines w:val="0"/>
        <w:pageBreakBefore w:val="0"/>
        <w:widowControl w:val="0"/>
        <w:kinsoku/>
        <w:wordWrap/>
        <w:overflowPunct/>
        <w:topLinePunct w:val="0"/>
        <w:autoSpaceDE/>
        <w:autoSpaceDN/>
        <w:bidi w:val="0"/>
        <w:adjustRightInd/>
        <w:snapToGrid/>
        <w:spacing w:after="0" w:line="600" w:lineRule="exact"/>
        <w:ind w:firstLine="643" w:firstLineChars="200"/>
        <w:jc w:val="both"/>
        <w:textAlignment w:val="auto"/>
        <w:rPr>
          <w:rFonts w:hint="eastAsia" w:ascii="楷体_GB2312" w:hAnsi="楷体_GB2312" w:eastAsia="楷体_GB2312" w:cs="楷体_GB2312"/>
          <w:b/>
          <w:bCs/>
          <w:color w:val="auto"/>
          <w:spacing w:val="0"/>
          <w:sz w:val="32"/>
          <w:szCs w:val="32"/>
          <w:lang w:val="en-US" w:eastAsia="zh-CN"/>
        </w:rPr>
      </w:pPr>
      <w:r>
        <w:rPr>
          <w:rFonts w:hint="eastAsia" w:ascii="楷体_GB2312" w:hAnsi="楷体_GB2312" w:eastAsia="楷体_GB2312" w:cs="楷体_GB2312"/>
          <w:b/>
          <w:bCs/>
          <w:color w:val="auto"/>
          <w:spacing w:val="0"/>
          <w:sz w:val="32"/>
          <w:szCs w:val="32"/>
          <w:lang w:val="en-US" w:eastAsia="zh-CN"/>
        </w:rPr>
        <w:t>（二）开展宣传工作督导专项行动</w:t>
      </w:r>
    </w:p>
    <w:p>
      <w:pPr>
        <w:pStyle w:val="2"/>
        <w:keepNext w:val="0"/>
        <w:keepLines w:val="0"/>
        <w:pageBreakBefore w:val="0"/>
        <w:widowControl w:val="0"/>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b/>
          <w:bCs/>
          <w:spacing w:val="0"/>
          <w:kern w:val="2"/>
          <w:sz w:val="32"/>
          <w:szCs w:val="32"/>
          <w:lang w:val="en-US" w:eastAsia="zh-CN" w:bidi="ar-SA"/>
        </w:rPr>
      </w:pPr>
      <w:r>
        <w:rPr>
          <w:rFonts w:hint="eastAsia" w:ascii="仿宋_GB2312" w:hAnsi="仿宋_GB2312" w:eastAsia="仿宋_GB2312" w:cs="仿宋_GB2312"/>
          <w:b w:val="0"/>
          <w:bCs w:val="0"/>
          <w:spacing w:val="0"/>
          <w:kern w:val="2"/>
          <w:sz w:val="32"/>
          <w:szCs w:val="32"/>
          <w:lang w:val="en-US" w:eastAsia="zh-CN" w:bidi="ar-SA"/>
        </w:rPr>
        <w:t>根据《湖南省人民政府办公厅关于进一步加强农村道路交通安全工作的意见》切实压实街道属地责任，街道集中整治领导小组牵头，对各村（社区）涉摩、涉电及易受伤害人员精准宣教工作完成情况及时通报排名。在各村（社区）辖区重要道路沿线，按照自行计划组织开展交通安全屋场会。</w:t>
      </w:r>
      <w:r>
        <w:rPr>
          <w:rFonts w:hint="eastAsia" w:ascii="仿宋_GB2312" w:hAnsi="仿宋_GB2312" w:eastAsia="仿宋_GB2312" w:cs="仿宋_GB2312"/>
          <w:b/>
          <w:bCs/>
          <w:spacing w:val="0"/>
          <w:kern w:val="2"/>
          <w:sz w:val="32"/>
          <w:szCs w:val="32"/>
          <w:lang w:val="en-US" w:eastAsia="zh-CN" w:bidi="ar-SA"/>
        </w:rPr>
        <w:t>（责任单位：公共安全办、各村社区）</w:t>
      </w:r>
    </w:p>
    <w:p>
      <w:pPr>
        <w:pStyle w:val="2"/>
        <w:keepNext w:val="0"/>
        <w:keepLines w:val="0"/>
        <w:pageBreakBefore w:val="0"/>
        <w:widowControl w:val="0"/>
        <w:kinsoku/>
        <w:wordWrap/>
        <w:overflowPunct/>
        <w:topLinePunct w:val="0"/>
        <w:autoSpaceDE/>
        <w:autoSpaceDN/>
        <w:bidi w:val="0"/>
        <w:adjustRightInd/>
        <w:snapToGrid/>
        <w:spacing w:after="0" w:line="600" w:lineRule="exact"/>
        <w:ind w:firstLine="643" w:firstLineChars="200"/>
        <w:jc w:val="both"/>
        <w:textAlignment w:val="auto"/>
        <w:rPr>
          <w:rFonts w:hint="eastAsia" w:ascii="楷体_GB2312" w:hAnsi="楷体_GB2312" w:eastAsia="楷体_GB2312" w:cs="楷体_GB2312"/>
          <w:b/>
          <w:bCs/>
          <w:color w:val="auto"/>
          <w:spacing w:val="0"/>
          <w:sz w:val="32"/>
          <w:szCs w:val="32"/>
          <w:lang w:val="en-US" w:eastAsia="zh-CN"/>
        </w:rPr>
      </w:pPr>
      <w:r>
        <w:rPr>
          <w:rFonts w:hint="eastAsia" w:ascii="楷体_GB2312" w:hAnsi="楷体_GB2312" w:eastAsia="楷体_GB2312" w:cs="楷体_GB2312"/>
          <w:b/>
          <w:bCs/>
          <w:color w:val="auto"/>
          <w:spacing w:val="0"/>
          <w:sz w:val="32"/>
          <w:szCs w:val="32"/>
          <w:lang w:val="en-US" w:eastAsia="zh-CN"/>
        </w:rPr>
        <w:t>（三）深入推进企业“戴帽工程”专项行动</w:t>
      </w:r>
    </w:p>
    <w:p>
      <w:pPr>
        <w:pStyle w:val="2"/>
        <w:keepNext w:val="0"/>
        <w:keepLines w:val="0"/>
        <w:pageBreakBefore w:val="0"/>
        <w:widowControl w:val="0"/>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b/>
          <w:bCs/>
          <w:spacing w:val="0"/>
          <w:kern w:val="2"/>
          <w:sz w:val="32"/>
          <w:szCs w:val="32"/>
          <w:lang w:val="en-US" w:eastAsia="zh-CN" w:bidi="ar-SA"/>
        </w:rPr>
      </w:pPr>
      <w:r>
        <w:rPr>
          <w:rFonts w:hint="eastAsia" w:ascii="仿宋_GB2312" w:hAnsi="仿宋_GB2312" w:eastAsia="仿宋_GB2312" w:cs="仿宋_GB2312"/>
          <w:spacing w:val="0"/>
          <w:sz w:val="32"/>
          <w:szCs w:val="32"/>
          <w:lang w:eastAsia="zh-CN"/>
        </w:rPr>
        <w:t>充分发挥本业务单位和行业监管单位的带头作用，坚持行业开展自治自律，设置“骑乘电摩要佩戴安全头盔”的提示牌，</w:t>
      </w:r>
      <w:r>
        <w:rPr>
          <w:rFonts w:hint="eastAsia" w:ascii="仿宋_GB2312" w:hAnsi="仿宋_GB2312" w:eastAsia="仿宋_GB2312" w:cs="仿宋_GB2312"/>
          <w:spacing w:val="0"/>
          <w:sz w:val="32"/>
          <w:szCs w:val="32"/>
          <w:lang w:val="en-US" w:eastAsia="zh-CN"/>
        </w:rPr>
        <w:t>督促企业</w:t>
      </w:r>
      <w:r>
        <w:rPr>
          <w:rFonts w:hint="eastAsia" w:ascii="仿宋_GB2312" w:hAnsi="仿宋_GB2312" w:eastAsia="仿宋_GB2312" w:cs="仿宋_GB2312"/>
          <w:spacing w:val="0"/>
          <w:sz w:val="32"/>
          <w:szCs w:val="32"/>
          <w:lang w:eastAsia="zh-CN"/>
        </w:rPr>
        <w:t>安排专人对进出门卫（门岗）未佩戴头盔的电摩骑乘人员进行劝导。确保本单位骑行摩托车、电动车进出人员戴盔率</w:t>
      </w:r>
      <w:r>
        <w:rPr>
          <w:rFonts w:hint="eastAsia" w:ascii="仿宋_GB2312" w:hAnsi="仿宋_GB2312" w:eastAsia="仿宋_GB2312" w:cs="仿宋_GB2312"/>
          <w:spacing w:val="0"/>
          <w:sz w:val="32"/>
          <w:szCs w:val="32"/>
          <w:lang w:val="en-US" w:eastAsia="zh-CN"/>
        </w:rPr>
        <w:t>提高。</w:t>
      </w:r>
      <w:r>
        <w:rPr>
          <w:rFonts w:hint="eastAsia" w:ascii="仿宋_GB2312" w:hAnsi="仿宋_GB2312" w:eastAsia="仿宋_GB2312" w:cs="仿宋_GB2312"/>
          <w:b/>
          <w:bCs/>
          <w:spacing w:val="0"/>
          <w:kern w:val="2"/>
          <w:sz w:val="32"/>
          <w:szCs w:val="32"/>
          <w:lang w:val="en-US" w:eastAsia="zh-CN" w:bidi="ar-SA"/>
        </w:rPr>
        <w:t>（责任单位：公共安全办）</w:t>
      </w:r>
    </w:p>
    <w:p>
      <w:pPr>
        <w:pStyle w:val="2"/>
        <w:keepNext w:val="0"/>
        <w:keepLines w:val="0"/>
        <w:pageBreakBefore w:val="0"/>
        <w:widowControl w:val="0"/>
        <w:kinsoku/>
        <w:wordWrap/>
        <w:overflowPunct/>
        <w:topLinePunct w:val="0"/>
        <w:autoSpaceDE/>
        <w:autoSpaceDN/>
        <w:bidi w:val="0"/>
        <w:adjustRightInd/>
        <w:snapToGrid/>
        <w:spacing w:after="0" w:line="600" w:lineRule="exact"/>
        <w:ind w:firstLine="643" w:firstLineChars="200"/>
        <w:jc w:val="both"/>
        <w:textAlignment w:val="auto"/>
        <w:rPr>
          <w:rFonts w:hint="eastAsia" w:ascii="楷体_GB2312" w:hAnsi="楷体_GB2312" w:eastAsia="楷体_GB2312" w:cs="楷体_GB2312"/>
          <w:b/>
          <w:bCs/>
          <w:color w:val="auto"/>
          <w:spacing w:val="0"/>
          <w:sz w:val="32"/>
          <w:szCs w:val="32"/>
          <w:lang w:val="en-US" w:eastAsia="zh-CN"/>
        </w:rPr>
      </w:pPr>
      <w:r>
        <w:rPr>
          <w:rFonts w:hint="eastAsia" w:ascii="楷体_GB2312" w:hAnsi="楷体_GB2312" w:eastAsia="楷体_GB2312" w:cs="楷体_GB2312"/>
          <w:b/>
          <w:bCs/>
          <w:color w:val="auto"/>
          <w:spacing w:val="0"/>
          <w:sz w:val="32"/>
          <w:szCs w:val="32"/>
          <w:lang w:val="en-US" w:eastAsia="zh-CN"/>
        </w:rPr>
        <w:t>（四）开展占道经营、路边违章构建筑物专项整治行动</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pacing w:val="0"/>
          <w:sz w:val="32"/>
          <w:szCs w:val="32"/>
        </w:rPr>
      </w:pPr>
      <w:r>
        <w:rPr>
          <w:rFonts w:hint="eastAsia" w:ascii="仿宋_GB2312" w:hAnsi="仿宋_GB2312" w:eastAsia="仿宋_GB2312" w:cs="仿宋_GB2312"/>
          <w:b w:val="0"/>
          <w:bCs w:val="0"/>
          <w:spacing w:val="0"/>
          <w:sz w:val="32"/>
          <w:szCs w:val="32"/>
          <w:lang w:val="en-US" w:eastAsia="zh-CN"/>
        </w:rPr>
        <w:t>综合行政执法队做好辖区范围内主次干道、背街小巷、集贸市场的流动摊担、占道经营集中清理、执法整治工作。在每天早餐、夜宵和学校放学等时段，定期组织开展联合执法行动，</w:t>
      </w:r>
      <w:r>
        <w:rPr>
          <w:rFonts w:hint="eastAsia" w:ascii="仿宋_GB2312" w:hAnsi="仿宋_GB2312" w:eastAsia="仿宋_GB2312" w:cs="仿宋_GB2312"/>
          <w:spacing w:val="0"/>
          <w:sz w:val="32"/>
          <w:szCs w:val="32"/>
        </w:rPr>
        <w:t>制定专项整治工作方案，组织全面排查，按照隐患类别分类造册，并协调督促组织实施整治工作。</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bCs/>
          <w:spacing w:val="0"/>
          <w:sz w:val="32"/>
          <w:szCs w:val="32"/>
          <w:lang w:val="en-US" w:eastAsia="zh-CN"/>
        </w:rPr>
      </w:pPr>
      <w:r>
        <w:rPr>
          <w:rFonts w:hint="eastAsia" w:ascii="仿宋_GB2312" w:hAnsi="仿宋_GB2312" w:eastAsia="仿宋_GB2312" w:cs="仿宋_GB2312"/>
          <w:spacing w:val="0"/>
          <w:sz w:val="32"/>
          <w:szCs w:val="32"/>
        </w:rPr>
        <w:t>集中治理</w:t>
      </w:r>
      <w:r>
        <w:rPr>
          <w:rFonts w:hint="eastAsia" w:ascii="仿宋_GB2312" w:hAnsi="仿宋_GB2312" w:eastAsia="仿宋_GB2312" w:cs="仿宋_GB2312"/>
          <w:spacing w:val="0"/>
          <w:sz w:val="32"/>
          <w:szCs w:val="32"/>
          <w:lang w:val="en-US" w:eastAsia="zh-CN"/>
        </w:rPr>
        <w:t>辖区道路</w:t>
      </w:r>
      <w:r>
        <w:rPr>
          <w:rFonts w:hint="eastAsia" w:ascii="仿宋_GB2312" w:hAnsi="仿宋_GB2312" w:eastAsia="仿宋_GB2312" w:cs="仿宋_GB2312"/>
          <w:spacing w:val="0"/>
          <w:sz w:val="32"/>
          <w:szCs w:val="32"/>
        </w:rPr>
        <w:t>沿线违法建筑以及违法占道堆物作业的行为，依法处理违法人员。</w:t>
      </w:r>
      <w:r>
        <w:rPr>
          <w:rFonts w:hint="eastAsia" w:ascii="仿宋_GB2312" w:hAnsi="仿宋_GB2312" w:eastAsia="仿宋_GB2312" w:cs="仿宋_GB2312"/>
          <w:b/>
          <w:bCs/>
          <w:spacing w:val="0"/>
          <w:kern w:val="2"/>
          <w:sz w:val="32"/>
          <w:szCs w:val="32"/>
          <w:lang w:val="en-US" w:eastAsia="zh-CN" w:bidi="ar-SA"/>
        </w:rPr>
        <w:t>（责任单位：综合行政执法队）</w:t>
      </w:r>
    </w:p>
    <w:p>
      <w:pPr>
        <w:pStyle w:val="2"/>
        <w:keepNext w:val="0"/>
        <w:keepLines w:val="0"/>
        <w:pageBreakBefore w:val="0"/>
        <w:widowControl w:val="0"/>
        <w:kinsoku/>
        <w:wordWrap/>
        <w:overflowPunct/>
        <w:topLinePunct w:val="0"/>
        <w:autoSpaceDE/>
        <w:autoSpaceDN/>
        <w:bidi w:val="0"/>
        <w:adjustRightInd/>
        <w:snapToGrid/>
        <w:spacing w:after="0" w:line="600" w:lineRule="exact"/>
        <w:ind w:firstLine="643" w:firstLineChars="200"/>
        <w:jc w:val="both"/>
        <w:textAlignment w:val="auto"/>
        <w:rPr>
          <w:rFonts w:hint="eastAsia" w:ascii="楷体_GB2312" w:hAnsi="楷体_GB2312" w:eastAsia="楷体_GB2312" w:cs="楷体_GB2312"/>
          <w:b/>
          <w:bCs/>
          <w:color w:val="auto"/>
          <w:spacing w:val="0"/>
          <w:sz w:val="32"/>
          <w:szCs w:val="32"/>
          <w:lang w:val="en-US" w:eastAsia="zh-CN"/>
        </w:rPr>
      </w:pPr>
      <w:r>
        <w:rPr>
          <w:rFonts w:hint="eastAsia" w:ascii="楷体_GB2312" w:hAnsi="楷体_GB2312" w:eastAsia="楷体_GB2312" w:cs="楷体_GB2312"/>
          <w:b/>
          <w:bCs/>
          <w:color w:val="auto"/>
          <w:spacing w:val="0"/>
          <w:sz w:val="32"/>
          <w:szCs w:val="32"/>
          <w:lang w:val="en-US" w:eastAsia="zh-CN"/>
        </w:rPr>
        <w:t>（五）开展工程运输车集中整治行动</w:t>
      </w:r>
    </w:p>
    <w:p>
      <w:pPr>
        <w:pStyle w:val="2"/>
        <w:keepNext w:val="0"/>
        <w:keepLines w:val="0"/>
        <w:pageBreakBefore w:val="0"/>
        <w:widowControl w:val="0"/>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b/>
          <w:bCs/>
          <w:color w:val="FF0000"/>
          <w:spacing w:val="0"/>
          <w:kern w:val="2"/>
          <w:sz w:val="32"/>
          <w:szCs w:val="32"/>
          <w:lang w:val="en-US" w:eastAsia="zh-CN" w:bidi="ar-SA"/>
        </w:rPr>
      </w:pPr>
      <w:r>
        <w:rPr>
          <w:rFonts w:hint="eastAsia" w:ascii="仿宋_GB2312" w:hAnsi="仿宋_GB2312" w:eastAsia="仿宋_GB2312" w:cs="仿宋_GB2312"/>
          <w:spacing w:val="0"/>
          <w:kern w:val="2"/>
          <w:sz w:val="32"/>
          <w:szCs w:val="32"/>
          <w:lang w:val="en-US" w:eastAsia="zh-CN" w:bidi="ar-SA"/>
        </w:rPr>
        <w:t>有效遏制工程运输车（含运输建筑渣土及砂石、混凝土等建筑工程材料的自卸货车、特殊结构货车和罐式货车）野蛮驾驶行为，切实提高工程运输车行车安全，全面整顿货运车辆行车秩序，规范道路运输经营行为。根据上级统一部署和要求，每月不定期组织开展一次联合整治行动，制作台账，对违章车辆及违规企业处罚到位。</w:t>
      </w:r>
      <w:r>
        <w:rPr>
          <w:rFonts w:hint="eastAsia" w:ascii="仿宋_GB2312" w:hAnsi="仿宋_GB2312" w:eastAsia="仿宋_GB2312" w:cs="仿宋_GB2312"/>
          <w:b/>
          <w:bCs/>
          <w:spacing w:val="0"/>
          <w:kern w:val="2"/>
          <w:sz w:val="32"/>
          <w:szCs w:val="32"/>
          <w:lang w:val="en-US" w:eastAsia="zh-CN" w:bidi="ar-SA"/>
        </w:rPr>
        <w:t>（责任单位：综合行政执法队）</w:t>
      </w:r>
    </w:p>
    <w:p>
      <w:pPr>
        <w:pStyle w:val="2"/>
        <w:keepNext w:val="0"/>
        <w:keepLines w:val="0"/>
        <w:pageBreakBefore w:val="0"/>
        <w:widowControl w:val="0"/>
        <w:kinsoku/>
        <w:wordWrap/>
        <w:overflowPunct/>
        <w:topLinePunct w:val="0"/>
        <w:autoSpaceDE/>
        <w:autoSpaceDN/>
        <w:bidi w:val="0"/>
        <w:adjustRightInd/>
        <w:snapToGrid/>
        <w:spacing w:after="0" w:line="600" w:lineRule="exact"/>
        <w:ind w:firstLine="643" w:firstLineChars="200"/>
        <w:jc w:val="both"/>
        <w:textAlignment w:val="auto"/>
        <w:rPr>
          <w:rFonts w:hint="eastAsia" w:ascii="楷体_GB2312" w:hAnsi="楷体_GB2312" w:eastAsia="楷体_GB2312" w:cs="楷体_GB2312"/>
          <w:b/>
          <w:bCs/>
          <w:color w:val="auto"/>
          <w:spacing w:val="0"/>
          <w:sz w:val="32"/>
          <w:szCs w:val="32"/>
          <w:lang w:val="en-US" w:eastAsia="zh-CN"/>
        </w:rPr>
      </w:pPr>
      <w:r>
        <w:rPr>
          <w:rFonts w:hint="eastAsia" w:ascii="楷体_GB2312" w:hAnsi="楷体_GB2312" w:eastAsia="楷体_GB2312" w:cs="楷体_GB2312"/>
          <w:b/>
          <w:bCs/>
          <w:color w:val="auto"/>
          <w:spacing w:val="0"/>
          <w:sz w:val="32"/>
          <w:szCs w:val="32"/>
          <w:lang w:val="en-US" w:eastAsia="zh-CN"/>
        </w:rPr>
        <w:t>（六）开展摩托车、电动车、低速三、四轮车交通违法行为专项整治行动</w:t>
      </w:r>
    </w:p>
    <w:p>
      <w:pPr>
        <w:pStyle w:val="2"/>
        <w:keepNext w:val="0"/>
        <w:keepLines w:val="0"/>
        <w:pageBreakBefore w:val="0"/>
        <w:widowControl w:val="0"/>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b/>
          <w:bCs/>
          <w:spacing w:val="0"/>
          <w:kern w:val="2"/>
          <w:sz w:val="32"/>
          <w:szCs w:val="32"/>
          <w:lang w:val="en-US" w:eastAsia="zh-CN" w:bidi="ar-SA"/>
        </w:rPr>
      </w:pPr>
      <w:r>
        <w:rPr>
          <w:rFonts w:hint="eastAsia" w:ascii="仿宋_GB2312" w:hAnsi="仿宋_GB2312" w:eastAsia="仿宋_GB2312" w:cs="仿宋_GB2312"/>
          <w:b w:val="0"/>
          <w:bCs w:val="0"/>
          <w:spacing w:val="0"/>
          <w:kern w:val="2"/>
          <w:sz w:val="32"/>
          <w:szCs w:val="32"/>
          <w:lang w:val="en-US" w:eastAsia="zh-CN" w:bidi="ar-SA"/>
        </w:rPr>
        <w:t>常态化立足街面、社区、源头“三大战场”，通过推动落实各项综合治理措施，着力强化非机动车、行人交通违法“全维度”监管，织密执法管控“网络”。着力整治摩托车、电动车、行人通行秩序，遏制非法改装行为，提升交通参与者遵法守法意识，力争实现违法上路行驶现象基本消除，有管理力量的路口非机动车乱骑行、行人乱穿马路现象基本消除，其他无管理力量值守的路口、路段非机动车乱骑行、行人乱穿马路现象明显减少，全辖区道路骑乘人员头盔佩戴率95%以上。</w:t>
      </w:r>
      <w:r>
        <w:rPr>
          <w:rFonts w:hint="eastAsia" w:ascii="仿宋_GB2312" w:hAnsi="仿宋_GB2312" w:eastAsia="仿宋_GB2312" w:cs="仿宋_GB2312"/>
          <w:b/>
          <w:bCs/>
          <w:spacing w:val="0"/>
          <w:kern w:val="2"/>
          <w:sz w:val="32"/>
          <w:szCs w:val="32"/>
          <w:lang w:val="en-US" w:eastAsia="zh-CN" w:bidi="ar-SA"/>
        </w:rPr>
        <w:t>（责任单位：交警三中队）</w:t>
      </w:r>
    </w:p>
    <w:p>
      <w:pPr>
        <w:pStyle w:val="2"/>
        <w:keepNext w:val="0"/>
        <w:keepLines w:val="0"/>
        <w:pageBreakBefore w:val="0"/>
        <w:widowControl w:val="0"/>
        <w:kinsoku/>
        <w:wordWrap/>
        <w:overflowPunct/>
        <w:topLinePunct w:val="0"/>
        <w:autoSpaceDE/>
        <w:autoSpaceDN/>
        <w:bidi w:val="0"/>
        <w:adjustRightInd/>
        <w:snapToGrid/>
        <w:spacing w:after="0" w:line="600" w:lineRule="exact"/>
        <w:ind w:firstLine="643" w:firstLineChars="200"/>
        <w:jc w:val="both"/>
        <w:textAlignment w:val="auto"/>
        <w:rPr>
          <w:rFonts w:hint="eastAsia" w:ascii="楷体_GB2312" w:hAnsi="楷体_GB2312" w:eastAsia="楷体_GB2312" w:cs="楷体_GB2312"/>
          <w:b/>
          <w:bCs/>
          <w:color w:val="auto"/>
          <w:spacing w:val="0"/>
          <w:sz w:val="32"/>
          <w:szCs w:val="32"/>
          <w:lang w:val="en-US" w:eastAsia="zh-CN"/>
        </w:rPr>
      </w:pPr>
      <w:r>
        <w:rPr>
          <w:rFonts w:hint="eastAsia" w:ascii="楷体_GB2312" w:hAnsi="楷体_GB2312" w:eastAsia="楷体_GB2312" w:cs="楷体_GB2312"/>
          <w:b/>
          <w:bCs/>
          <w:color w:val="auto"/>
          <w:spacing w:val="0"/>
          <w:sz w:val="32"/>
          <w:szCs w:val="32"/>
          <w:lang w:val="en-US" w:eastAsia="zh-CN"/>
        </w:rPr>
        <w:t>（七）深入推进学校、幼儿园“戴帽工程”专项行动</w:t>
      </w:r>
    </w:p>
    <w:p>
      <w:pPr>
        <w:pStyle w:val="2"/>
        <w:keepNext w:val="0"/>
        <w:keepLines w:val="0"/>
        <w:pageBreakBefore w:val="0"/>
        <w:widowControl w:val="0"/>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b/>
          <w:bCs/>
          <w:spacing w:val="0"/>
          <w:kern w:val="2"/>
          <w:sz w:val="32"/>
          <w:szCs w:val="32"/>
          <w:lang w:val="en-US" w:eastAsia="zh-CN" w:bidi="ar-SA"/>
        </w:rPr>
      </w:pPr>
      <w:r>
        <w:rPr>
          <w:rFonts w:hint="eastAsia" w:ascii="仿宋_GB2312" w:hAnsi="仿宋_GB2312" w:eastAsia="仿宋_GB2312" w:cs="仿宋_GB2312"/>
          <w:b w:val="0"/>
          <w:bCs w:val="0"/>
          <w:spacing w:val="0"/>
          <w:kern w:val="2"/>
          <w:sz w:val="32"/>
          <w:szCs w:val="32"/>
          <w:lang w:val="en-US" w:eastAsia="zh-CN" w:bidi="ar-SA"/>
        </w:rPr>
        <w:t>深入推进“一盔一带”安全守护行动，根据省、市、区关于深入推进“戴帽工程”专项行动工作方案的通知的要求，在辖区中小学校、幼儿园开展“戴帽工程”专项行动，切实提高所有中小学校、幼儿园接送学生摩电骑戴盔率。</w:t>
      </w:r>
      <w:r>
        <w:rPr>
          <w:rFonts w:hint="eastAsia" w:ascii="仿宋_GB2312" w:hAnsi="仿宋_GB2312" w:eastAsia="仿宋_GB2312" w:cs="仿宋_GB2312"/>
          <w:spacing w:val="0"/>
          <w:sz w:val="32"/>
          <w:szCs w:val="32"/>
        </w:rPr>
        <w:t>督促</w:t>
      </w:r>
      <w:r>
        <w:rPr>
          <w:rFonts w:hint="eastAsia" w:ascii="仿宋_GB2312" w:hAnsi="仿宋_GB2312" w:eastAsia="仿宋_GB2312" w:cs="仿宋_GB2312"/>
          <w:spacing w:val="0"/>
          <w:sz w:val="32"/>
          <w:szCs w:val="32"/>
          <w:lang w:eastAsia="zh-CN"/>
        </w:rPr>
        <w:t>我街道</w:t>
      </w:r>
      <w:r>
        <w:rPr>
          <w:rFonts w:hint="eastAsia" w:ascii="仿宋_GB2312" w:hAnsi="仿宋_GB2312" w:eastAsia="仿宋_GB2312" w:cs="仿宋_GB2312"/>
          <w:spacing w:val="0"/>
          <w:sz w:val="32"/>
          <w:szCs w:val="32"/>
        </w:rPr>
        <w:t>各中小学、幼儿园落实对接送学生家长的戴盔劝导，</w:t>
      </w:r>
      <w:r>
        <w:rPr>
          <w:rFonts w:hint="eastAsia" w:ascii="仿宋_GB2312" w:hAnsi="仿宋_GB2312" w:eastAsia="仿宋_GB2312" w:cs="仿宋_GB2312"/>
          <w:spacing w:val="0"/>
          <w:sz w:val="32"/>
          <w:szCs w:val="32"/>
          <w:lang w:eastAsia="zh-CN"/>
        </w:rPr>
        <w:t>在学校门口设置显著的提示标牌，</w:t>
      </w:r>
      <w:r>
        <w:rPr>
          <w:rFonts w:hint="eastAsia" w:ascii="仿宋_GB2312" w:hAnsi="仿宋_GB2312" w:eastAsia="仿宋_GB2312" w:cs="仿宋_GB2312"/>
          <w:spacing w:val="0"/>
          <w:sz w:val="32"/>
          <w:szCs w:val="32"/>
        </w:rPr>
        <w:t>致信全体学生及家长，号召驾乘摩电自觉佩戴安全头盔，规范行停秩序，切实守法出行、安全出行工作；对</w:t>
      </w:r>
      <w:r>
        <w:rPr>
          <w:rFonts w:hint="eastAsia" w:ascii="仿宋_GB2312" w:hAnsi="仿宋_GB2312" w:eastAsia="仿宋_GB2312" w:cs="仿宋_GB2312"/>
          <w:spacing w:val="0"/>
          <w:sz w:val="32"/>
          <w:szCs w:val="32"/>
          <w:lang w:eastAsia="zh-CN"/>
        </w:rPr>
        <w:t>所有</w:t>
      </w:r>
      <w:r>
        <w:rPr>
          <w:rFonts w:hint="eastAsia" w:ascii="仿宋_GB2312" w:hAnsi="仿宋_GB2312" w:eastAsia="仿宋_GB2312" w:cs="仿宋_GB2312"/>
          <w:spacing w:val="0"/>
          <w:sz w:val="32"/>
          <w:szCs w:val="32"/>
        </w:rPr>
        <w:t>学校开展一盔一带工作测评，纳入到对各学校的考核</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建立通报警示制度，</w:t>
      </w:r>
      <w:r>
        <w:rPr>
          <w:rFonts w:hint="eastAsia" w:ascii="仿宋_GB2312" w:hAnsi="仿宋_GB2312" w:eastAsia="仿宋_GB2312" w:cs="仿宋_GB2312"/>
          <w:spacing w:val="0"/>
          <w:sz w:val="32"/>
          <w:szCs w:val="32"/>
          <w:lang w:val="en-US" w:eastAsia="zh-CN"/>
        </w:rPr>
        <w:t>及时</w:t>
      </w:r>
      <w:r>
        <w:rPr>
          <w:rFonts w:hint="eastAsia" w:ascii="仿宋_GB2312" w:hAnsi="仿宋_GB2312" w:eastAsia="仿宋_GB2312" w:cs="仿宋_GB2312"/>
          <w:spacing w:val="0"/>
          <w:sz w:val="32"/>
          <w:szCs w:val="32"/>
        </w:rPr>
        <w:t>发布校级、班级头盔佩戴情况通报，</w:t>
      </w:r>
      <w:r>
        <w:rPr>
          <w:rFonts w:hint="eastAsia" w:ascii="仿宋_GB2312" w:hAnsi="仿宋_GB2312" w:eastAsia="仿宋_GB2312" w:cs="仿宋_GB2312"/>
          <w:b w:val="0"/>
          <w:bCs w:val="0"/>
          <w:spacing w:val="0"/>
          <w:kern w:val="2"/>
          <w:sz w:val="32"/>
          <w:szCs w:val="32"/>
          <w:lang w:val="en-US" w:eastAsia="zh-CN" w:bidi="ar-SA"/>
        </w:rPr>
        <w:t>对每月排名靠后的学校校（园）长进行约谈。</w:t>
      </w:r>
      <w:r>
        <w:rPr>
          <w:rFonts w:hint="eastAsia" w:ascii="仿宋_GB2312" w:hAnsi="仿宋_GB2312" w:eastAsia="仿宋_GB2312" w:cs="仿宋_GB2312"/>
          <w:b/>
          <w:bCs/>
          <w:spacing w:val="0"/>
          <w:kern w:val="2"/>
          <w:sz w:val="32"/>
          <w:szCs w:val="32"/>
          <w:lang w:val="en-US" w:eastAsia="zh-CN" w:bidi="ar-SA"/>
        </w:rPr>
        <w:t>（责任单位：公共服务办、公共安全办、交警三中队、丁字派出所）</w:t>
      </w:r>
    </w:p>
    <w:p>
      <w:pPr>
        <w:pStyle w:val="2"/>
        <w:keepNext w:val="0"/>
        <w:keepLines w:val="0"/>
        <w:pageBreakBefore w:val="0"/>
        <w:widowControl w:val="0"/>
        <w:kinsoku/>
        <w:wordWrap/>
        <w:overflowPunct/>
        <w:topLinePunct w:val="0"/>
        <w:autoSpaceDE/>
        <w:autoSpaceDN/>
        <w:bidi w:val="0"/>
        <w:adjustRightInd/>
        <w:snapToGrid/>
        <w:spacing w:after="0" w:line="600" w:lineRule="exact"/>
        <w:ind w:firstLine="643" w:firstLineChars="200"/>
        <w:jc w:val="both"/>
        <w:textAlignment w:val="auto"/>
        <w:rPr>
          <w:rFonts w:hint="eastAsia" w:ascii="楷体_GB2312" w:hAnsi="楷体_GB2312" w:eastAsia="楷体_GB2312" w:cs="楷体_GB2312"/>
          <w:b/>
          <w:bCs/>
          <w:color w:val="auto"/>
          <w:spacing w:val="0"/>
          <w:sz w:val="32"/>
          <w:szCs w:val="32"/>
          <w:lang w:val="zh-CN" w:eastAsia="zh-CN"/>
        </w:rPr>
      </w:pPr>
      <w:r>
        <w:rPr>
          <w:rFonts w:hint="eastAsia" w:ascii="楷体_GB2312" w:hAnsi="楷体_GB2312" w:eastAsia="楷体_GB2312" w:cs="楷体_GB2312"/>
          <w:b/>
          <w:bCs/>
          <w:color w:val="auto"/>
          <w:spacing w:val="0"/>
          <w:sz w:val="32"/>
          <w:szCs w:val="32"/>
          <w:lang w:val="zh-CN" w:eastAsia="zh-CN"/>
        </w:rPr>
        <w:t>（</w:t>
      </w:r>
      <w:r>
        <w:rPr>
          <w:rFonts w:hint="eastAsia" w:ascii="楷体_GB2312" w:hAnsi="楷体_GB2312" w:eastAsia="楷体_GB2312" w:cs="楷体_GB2312"/>
          <w:b/>
          <w:bCs/>
          <w:color w:val="auto"/>
          <w:spacing w:val="0"/>
          <w:sz w:val="32"/>
          <w:szCs w:val="32"/>
          <w:lang w:val="en-US" w:eastAsia="zh-CN"/>
        </w:rPr>
        <w:t>八</w:t>
      </w:r>
      <w:r>
        <w:rPr>
          <w:rFonts w:hint="eastAsia" w:ascii="楷体_GB2312" w:hAnsi="楷体_GB2312" w:eastAsia="楷体_GB2312" w:cs="楷体_GB2312"/>
          <w:b/>
          <w:bCs/>
          <w:color w:val="auto"/>
          <w:spacing w:val="0"/>
          <w:sz w:val="32"/>
          <w:szCs w:val="32"/>
          <w:lang w:val="zh-CN" w:eastAsia="zh-CN"/>
        </w:rPr>
        <w:t>）</w:t>
      </w:r>
      <w:r>
        <w:rPr>
          <w:rFonts w:hint="eastAsia" w:ascii="楷体_GB2312" w:hAnsi="楷体_GB2312" w:eastAsia="楷体_GB2312" w:cs="楷体_GB2312"/>
          <w:b/>
          <w:bCs/>
          <w:color w:val="auto"/>
          <w:spacing w:val="0"/>
          <w:sz w:val="32"/>
          <w:szCs w:val="32"/>
          <w:lang w:val="en-US" w:eastAsia="zh-CN"/>
        </w:rPr>
        <w:t>开展整治学校周边黑车专项行动</w:t>
      </w:r>
      <w:r>
        <w:rPr>
          <w:rFonts w:hint="eastAsia" w:ascii="楷体_GB2312" w:hAnsi="楷体_GB2312" w:eastAsia="楷体_GB2312" w:cs="楷体_GB2312"/>
          <w:b/>
          <w:bCs/>
          <w:color w:val="auto"/>
          <w:spacing w:val="0"/>
          <w:sz w:val="32"/>
          <w:szCs w:val="32"/>
          <w:lang w:val="zh-CN"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outlineLvl w:val="9"/>
        <w:rPr>
          <w:rFonts w:hint="eastAsia" w:ascii="仿宋_GB2312" w:hAnsi="仿宋_GB2312" w:eastAsia="仿宋_GB2312" w:cs="仿宋_GB2312"/>
          <w:b/>
          <w:bCs/>
          <w:spacing w:val="0"/>
          <w:kern w:val="2"/>
          <w:sz w:val="32"/>
          <w:szCs w:val="32"/>
          <w:lang w:val="en-US" w:eastAsia="zh-CN" w:bidi="ar-SA"/>
        </w:rPr>
      </w:pPr>
      <w:r>
        <w:rPr>
          <w:rFonts w:hint="eastAsia" w:ascii="仿宋_GB2312" w:hAnsi="仿宋_GB2312" w:eastAsia="仿宋_GB2312" w:cs="仿宋_GB2312"/>
          <w:spacing w:val="0"/>
          <w:sz w:val="32"/>
          <w:szCs w:val="32"/>
          <w:lang w:val="zh-CN"/>
        </w:rPr>
        <w:t>建立联动执法机制，对发现的营转非大客车、</w:t>
      </w:r>
      <w:r>
        <w:rPr>
          <w:rFonts w:hint="eastAsia" w:ascii="仿宋_GB2312" w:hAnsi="仿宋_GB2312" w:eastAsia="仿宋_GB2312" w:cs="仿宋_GB2312"/>
          <w:spacing w:val="0"/>
          <w:sz w:val="32"/>
          <w:szCs w:val="32"/>
          <w:lang w:val="en-US" w:eastAsia="zh-CN"/>
        </w:rPr>
        <w:t>小客车、</w:t>
      </w:r>
      <w:r>
        <w:rPr>
          <w:rFonts w:hint="eastAsia" w:ascii="仿宋_GB2312" w:hAnsi="仿宋_GB2312" w:eastAsia="仿宋_GB2312" w:cs="仿宋_GB2312"/>
          <w:spacing w:val="0"/>
          <w:sz w:val="32"/>
          <w:szCs w:val="32"/>
          <w:lang w:val="zh-CN"/>
        </w:rPr>
        <w:t>面包车、商务车、</w:t>
      </w:r>
      <w:r>
        <w:rPr>
          <w:rFonts w:hint="eastAsia" w:ascii="仿宋_GB2312" w:hAnsi="仿宋_GB2312" w:eastAsia="仿宋_GB2312" w:cs="仿宋_GB2312"/>
          <w:spacing w:val="0"/>
          <w:sz w:val="32"/>
          <w:szCs w:val="32"/>
          <w:lang w:val="en-US" w:eastAsia="zh-CN"/>
        </w:rPr>
        <w:t>摩托车等</w:t>
      </w:r>
      <w:r>
        <w:rPr>
          <w:rFonts w:hint="eastAsia" w:ascii="仿宋_GB2312" w:hAnsi="仿宋_GB2312" w:eastAsia="仿宋_GB2312" w:cs="仿宋_GB2312"/>
          <w:spacing w:val="0"/>
          <w:sz w:val="32"/>
          <w:szCs w:val="32"/>
          <w:lang w:val="zh-CN"/>
        </w:rPr>
        <w:t>非法营运</w:t>
      </w:r>
      <w:r>
        <w:rPr>
          <w:rFonts w:hint="eastAsia" w:ascii="仿宋_GB2312" w:hAnsi="仿宋_GB2312" w:eastAsia="仿宋_GB2312" w:cs="仿宋_GB2312"/>
          <w:spacing w:val="0"/>
          <w:sz w:val="32"/>
          <w:szCs w:val="32"/>
          <w:lang w:val="en-US" w:eastAsia="zh-CN"/>
        </w:rPr>
        <w:t>车辆提供</w:t>
      </w:r>
      <w:r>
        <w:rPr>
          <w:rFonts w:hint="eastAsia" w:ascii="仿宋_GB2312" w:hAnsi="仿宋_GB2312" w:eastAsia="仿宋_GB2312" w:cs="仿宋_GB2312"/>
          <w:spacing w:val="0"/>
          <w:sz w:val="32"/>
          <w:szCs w:val="32"/>
          <w:lang w:val="zh-CN"/>
        </w:rPr>
        <w:t>线索，主动推送相关执法部门，依法依规顶格处理。</w:t>
      </w:r>
      <w:r>
        <w:rPr>
          <w:rFonts w:hint="eastAsia" w:ascii="仿宋_GB2312" w:hAnsi="仿宋_GB2312" w:eastAsia="仿宋_GB2312" w:cs="仿宋_GB2312"/>
          <w:spacing w:val="0"/>
          <w:sz w:val="32"/>
          <w:szCs w:val="32"/>
        </w:rPr>
        <w:t>依据部门推送的动态监控数据，依法对校车交通违法行为进行处罚。</w:t>
      </w:r>
      <w:r>
        <w:rPr>
          <w:rFonts w:hint="eastAsia" w:ascii="仿宋_GB2312" w:hAnsi="仿宋_GB2312" w:eastAsia="仿宋_GB2312" w:cs="仿宋_GB2312"/>
          <w:b/>
          <w:bCs/>
          <w:spacing w:val="0"/>
          <w:kern w:val="2"/>
          <w:sz w:val="32"/>
          <w:szCs w:val="32"/>
          <w:lang w:val="en-US" w:eastAsia="zh-CN" w:bidi="ar-SA"/>
        </w:rPr>
        <w:t>（责任单位：公共服务办、交警三中队、城镇建设事务中心）</w:t>
      </w:r>
    </w:p>
    <w:p>
      <w:pPr>
        <w:pStyle w:val="2"/>
        <w:keepNext w:val="0"/>
        <w:keepLines w:val="0"/>
        <w:pageBreakBefore w:val="0"/>
        <w:widowControl w:val="0"/>
        <w:kinsoku/>
        <w:wordWrap/>
        <w:overflowPunct/>
        <w:topLinePunct w:val="0"/>
        <w:autoSpaceDE/>
        <w:autoSpaceDN/>
        <w:bidi w:val="0"/>
        <w:adjustRightInd/>
        <w:snapToGrid/>
        <w:spacing w:after="0" w:line="600" w:lineRule="exact"/>
        <w:ind w:firstLine="643" w:firstLineChars="200"/>
        <w:jc w:val="both"/>
        <w:textAlignment w:val="auto"/>
        <w:rPr>
          <w:rFonts w:hint="eastAsia" w:ascii="楷体_GB2312" w:hAnsi="楷体_GB2312" w:eastAsia="楷体_GB2312" w:cs="楷体_GB2312"/>
          <w:b/>
          <w:bCs/>
          <w:spacing w:val="0"/>
          <w:kern w:val="2"/>
          <w:sz w:val="32"/>
          <w:szCs w:val="32"/>
          <w:lang w:val="en-US" w:eastAsia="zh-CN" w:bidi="ar-SA"/>
        </w:rPr>
      </w:pPr>
      <w:r>
        <w:rPr>
          <w:rFonts w:hint="eastAsia" w:ascii="楷体_GB2312" w:hAnsi="楷体_GB2312" w:eastAsia="楷体_GB2312" w:cs="楷体_GB2312"/>
          <w:b/>
          <w:bCs/>
          <w:spacing w:val="0"/>
          <w:sz w:val="32"/>
          <w:szCs w:val="32"/>
          <w:lang w:val="en-US" w:eastAsia="zh-CN"/>
        </w:rPr>
        <w:t>（九）开展交通</w:t>
      </w:r>
      <w:r>
        <w:rPr>
          <w:rFonts w:hint="eastAsia" w:ascii="楷体_GB2312" w:hAnsi="楷体_GB2312" w:eastAsia="楷体_GB2312" w:cs="楷体_GB2312"/>
          <w:b/>
          <w:bCs/>
          <w:spacing w:val="0"/>
          <w:kern w:val="2"/>
          <w:sz w:val="32"/>
          <w:szCs w:val="32"/>
          <w:lang w:val="en-US" w:eastAsia="zh-CN" w:bidi="ar-SA"/>
        </w:rPr>
        <w:t>安全隐患排查治理专项行动</w:t>
      </w: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left="0" w:leftChars="0" w:firstLine="640" w:firstLineChars="200"/>
        <w:jc w:val="both"/>
        <w:textAlignment w:val="auto"/>
        <w:rPr>
          <w:rFonts w:hint="eastAsia" w:ascii="仿宋_GB2312" w:hAnsi="仿宋_GB2312" w:eastAsia="仿宋_GB2312" w:cs="仿宋_GB2312"/>
          <w:b w:val="0"/>
          <w:bCs w:val="0"/>
          <w:spacing w:val="0"/>
          <w:sz w:val="32"/>
          <w:szCs w:val="32"/>
          <w:lang w:val="en-US" w:eastAsia="zh-CN"/>
        </w:rPr>
      </w:pPr>
      <w:r>
        <w:rPr>
          <w:rFonts w:hint="eastAsia" w:ascii="仿宋_GB2312" w:hAnsi="仿宋_GB2312" w:eastAsia="仿宋_GB2312" w:cs="仿宋_GB2312"/>
          <w:spacing w:val="0"/>
          <w:sz w:val="32"/>
          <w:szCs w:val="32"/>
          <w:lang w:val="zh-CN"/>
        </w:rPr>
        <w:t>全面落实“路长制”，</w:t>
      </w:r>
      <w:r>
        <w:rPr>
          <w:rFonts w:hint="eastAsia" w:ascii="仿宋_GB2312" w:hAnsi="仿宋_GB2312" w:eastAsia="仿宋_GB2312" w:cs="仿宋_GB2312"/>
          <w:spacing w:val="0"/>
          <w:sz w:val="32"/>
          <w:szCs w:val="32"/>
        </w:rPr>
        <w:t>对</w:t>
      </w:r>
      <w:r>
        <w:rPr>
          <w:rFonts w:hint="eastAsia" w:ascii="仿宋_GB2312" w:hAnsi="仿宋_GB2312" w:eastAsia="仿宋_GB2312" w:cs="仿宋_GB2312"/>
          <w:spacing w:val="0"/>
          <w:sz w:val="32"/>
          <w:szCs w:val="32"/>
          <w:lang w:val="en-US" w:eastAsia="zh-CN"/>
        </w:rPr>
        <w:t>辖区道路</w:t>
      </w:r>
      <w:r>
        <w:rPr>
          <w:rFonts w:hint="eastAsia" w:ascii="仿宋_GB2312" w:hAnsi="仿宋_GB2312" w:eastAsia="仿宋_GB2312" w:cs="仿宋_GB2312"/>
          <w:spacing w:val="0"/>
          <w:sz w:val="32"/>
          <w:szCs w:val="32"/>
        </w:rPr>
        <w:t>开展一次集中排查</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查找交通指路指示标志、警示警告标志、交通标线缺失、不规范，以及破损、遮挡视线导致驾驶人看不懂、看不清、看不到等突出问题，逐条提出整改建议。</w:t>
      </w:r>
      <w:r>
        <w:rPr>
          <w:rFonts w:hint="eastAsia" w:ascii="仿宋_GB2312" w:hAnsi="仿宋_GB2312" w:eastAsia="仿宋_GB2312" w:cs="仿宋_GB2312"/>
          <w:spacing w:val="0"/>
          <w:sz w:val="32"/>
          <w:szCs w:val="32"/>
          <w:lang w:val="zh-CN"/>
        </w:rPr>
        <w:t>对临水、临崖、急弯、陡坡、事故多发、事故高风险</w:t>
      </w:r>
      <w:r>
        <w:rPr>
          <w:rFonts w:hint="eastAsia" w:ascii="仿宋_GB2312" w:hAnsi="仿宋_GB2312" w:eastAsia="仿宋_GB2312" w:cs="仿宋_GB2312"/>
          <w:spacing w:val="0"/>
          <w:sz w:val="32"/>
          <w:szCs w:val="32"/>
          <w:lang w:val="en-US" w:eastAsia="zh-CN"/>
        </w:rPr>
        <w:t>等道路</w:t>
      </w:r>
      <w:r>
        <w:rPr>
          <w:rFonts w:hint="eastAsia" w:ascii="仿宋_GB2312" w:hAnsi="仿宋_GB2312" w:eastAsia="仿宋_GB2312" w:cs="仿宋_GB2312"/>
          <w:spacing w:val="0"/>
          <w:sz w:val="32"/>
          <w:szCs w:val="32"/>
          <w:lang w:val="zh-CN"/>
        </w:rPr>
        <w:t>进行一次全面排查，汇总相关部门抄告的隐患，</w:t>
      </w:r>
      <w:r>
        <w:rPr>
          <w:rFonts w:hint="eastAsia" w:ascii="仿宋_GB2312" w:hAnsi="仿宋_GB2312" w:eastAsia="仿宋_GB2312" w:cs="仿宋_GB2312"/>
          <w:spacing w:val="0"/>
          <w:sz w:val="32"/>
          <w:szCs w:val="32"/>
          <w:lang w:val="en-US" w:eastAsia="zh-CN"/>
        </w:rPr>
        <w:t>及时制作</w:t>
      </w:r>
      <w:r>
        <w:rPr>
          <w:rFonts w:hint="eastAsia" w:ascii="仿宋_GB2312" w:hAnsi="仿宋_GB2312" w:eastAsia="仿宋_GB2312" w:cs="仿宋_GB2312"/>
          <w:spacing w:val="0"/>
          <w:sz w:val="32"/>
          <w:szCs w:val="32"/>
          <w:lang w:val="zh-CN"/>
        </w:rPr>
        <w:t>台账，</w:t>
      </w:r>
      <w:r>
        <w:rPr>
          <w:rFonts w:hint="eastAsia" w:ascii="仿宋_GB2312" w:hAnsi="仿宋_GB2312" w:eastAsia="仿宋_GB2312" w:cs="仿宋_GB2312"/>
          <w:b w:val="0"/>
          <w:bCs w:val="0"/>
          <w:spacing w:val="0"/>
          <w:sz w:val="32"/>
          <w:szCs w:val="32"/>
          <w:lang w:val="en-US" w:eastAsia="zh-CN"/>
        </w:rPr>
        <w:t>逐条逐处落实整改措施，</w:t>
      </w:r>
      <w:r>
        <w:rPr>
          <w:rFonts w:hint="eastAsia" w:ascii="仿宋_GB2312" w:hAnsi="仿宋_GB2312" w:eastAsia="仿宋_GB2312" w:cs="仿宋_GB2312"/>
          <w:spacing w:val="0"/>
          <w:sz w:val="32"/>
          <w:szCs w:val="32"/>
          <w:lang w:val="zh-CN"/>
        </w:rPr>
        <w:t>完成</w:t>
      </w:r>
      <w:r>
        <w:rPr>
          <w:rFonts w:hint="eastAsia" w:ascii="仿宋_GB2312" w:hAnsi="仿宋_GB2312" w:eastAsia="仿宋_GB2312" w:cs="仿宋_GB2312"/>
          <w:spacing w:val="0"/>
          <w:sz w:val="32"/>
          <w:szCs w:val="32"/>
          <w:lang w:val="en-US" w:eastAsia="zh-CN"/>
        </w:rPr>
        <w:t>各项隐患</w:t>
      </w:r>
      <w:r>
        <w:rPr>
          <w:rFonts w:hint="eastAsia" w:ascii="仿宋_GB2312" w:hAnsi="仿宋_GB2312" w:eastAsia="仿宋_GB2312" w:cs="仿宋_GB2312"/>
          <w:spacing w:val="0"/>
          <w:sz w:val="32"/>
          <w:szCs w:val="32"/>
          <w:lang w:val="zh-CN"/>
        </w:rPr>
        <w:t>的治理任务。</w:t>
      </w:r>
      <w:r>
        <w:rPr>
          <w:rFonts w:hint="eastAsia" w:ascii="仿宋_GB2312" w:hAnsi="仿宋_GB2312" w:eastAsia="仿宋_GB2312" w:cs="仿宋_GB2312"/>
          <w:spacing w:val="0"/>
          <w:sz w:val="32"/>
          <w:szCs w:val="32"/>
          <w:lang w:val="en-US" w:eastAsia="zh-CN"/>
        </w:rPr>
        <w:t>治理经费由财政保障，实报实销。</w:t>
      </w:r>
      <w:r>
        <w:rPr>
          <w:rFonts w:hint="eastAsia" w:ascii="仿宋_GB2312" w:hAnsi="仿宋_GB2312" w:eastAsia="仿宋_GB2312" w:cs="仿宋_GB2312"/>
          <w:b w:val="0"/>
          <w:bCs w:val="0"/>
          <w:spacing w:val="0"/>
          <w:sz w:val="32"/>
          <w:szCs w:val="32"/>
          <w:lang w:val="en-US" w:eastAsia="zh-CN"/>
        </w:rPr>
        <w:t>着力从根本上消除交通事故道路隐患，全面加强道路交通安全风险防控和隐患治理，坚持以问题为导向，有效减少交通事故起数，压降亡人事故起数及亡人数，杜绝亡两人以上交通事故，确保道路交通安全形势持续向好。坚持高标准组织部署，坚持常态化排查，坚持积极推动整改治理，坚持常态化跟踪问效。</w:t>
      </w:r>
      <w:r>
        <w:rPr>
          <w:rFonts w:hint="eastAsia" w:ascii="仿宋_GB2312" w:hAnsi="仿宋_GB2312" w:eastAsia="仿宋_GB2312" w:cs="仿宋_GB2312"/>
          <w:b/>
          <w:bCs/>
          <w:spacing w:val="0"/>
          <w:kern w:val="2"/>
          <w:sz w:val="32"/>
          <w:szCs w:val="32"/>
          <w:lang w:val="en-US" w:eastAsia="zh-CN" w:bidi="ar-SA"/>
        </w:rPr>
        <w:t>（责任单位：城镇建设事务中心）</w:t>
      </w:r>
    </w:p>
    <w:p>
      <w:pPr>
        <w:pStyle w:val="2"/>
        <w:keepNext w:val="0"/>
        <w:keepLines w:val="0"/>
        <w:pageBreakBefore w:val="0"/>
        <w:widowControl w:val="0"/>
        <w:kinsoku/>
        <w:wordWrap/>
        <w:overflowPunct/>
        <w:topLinePunct w:val="0"/>
        <w:autoSpaceDE/>
        <w:autoSpaceDN/>
        <w:bidi w:val="0"/>
        <w:adjustRightInd/>
        <w:snapToGrid/>
        <w:spacing w:after="0" w:line="600" w:lineRule="exact"/>
        <w:ind w:firstLine="643" w:firstLineChars="200"/>
        <w:jc w:val="both"/>
        <w:textAlignment w:val="auto"/>
        <w:rPr>
          <w:rFonts w:hint="eastAsia" w:ascii="楷体_GB2312" w:hAnsi="楷体_GB2312" w:eastAsia="楷体_GB2312" w:cs="楷体_GB2312"/>
          <w:b/>
          <w:bCs/>
          <w:spacing w:val="0"/>
          <w:sz w:val="32"/>
          <w:szCs w:val="32"/>
          <w:lang w:val="en-US" w:eastAsia="zh-CN"/>
        </w:rPr>
      </w:pPr>
      <w:r>
        <w:rPr>
          <w:rFonts w:hint="eastAsia" w:ascii="楷体_GB2312" w:hAnsi="楷体_GB2312" w:eastAsia="楷体_GB2312" w:cs="楷体_GB2312"/>
          <w:b/>
          <w:bCs/>
          <w:spacing w:val="0"/>
          <w:sz w:val="32"/>
          <w:szCs w:val="32"/>
          <w:lang w:val="zh-CN" w:eastAsia="zh-CN"/>
        </w:rPr>
        <w:t>（</w:t>
      </w:r>
      <w:r>
        <w:rPr>
          <w:rFonts w:hint="eastAsia" w:ascii="楷体_GB2312" w:hAnsi="楷体_GB2312" w:eastAsia="楷体_GB2312" w:cs="楷体_GB2312"/>
          <w:b/>
          <w:bCs/>
          <w:spacing w:val="0"/>
          <w:sz w:val="32"/>
          <w:szCs w:val="32"/>
          <w:lang w:val="en-US" w:eastAsia="zh-CN"/>
        </w:rPr>
        <w:t>十</w:t>
      </w:r>
      <w:r>
        <w:rPr>
          <w:rFonts w:hint="eastAsia" w:ascii="楷体_GB2312" w:hAnsi="楷体_GB2312" w:eastAsia="楷体_GB2312" w:cs="楷体_GB2312"/>
          <w:b/>
          <w:bCs/>
          <w:spacing w:val="0"/>
          <w:sz w:val="32"/>
          <w:szCs w:val="32"/>
          <w:lang w:val="zh-CN" w:eastAsia="zh-CN"/>
        </w:rPr>
        <w:t>）</w:t>
      </w:r>
      <w:r>
        <w:rPr>
          <w:rFonts w:hint="eastAsia" w:ascii="楷体_GB2312" w:hAnsi="楷体_GB2312" w:eastAsia="楷体_GB2312" w:cs="楷体_GB2312"/>
          <w:b/>
          <w:bCs/>
          <w:spacing w:val="0"/>
          <w:sz w:val="32"/>
          <w:szCs w:val="32"/>
          <w:lang w:val="en-US" w:eastAsia="zh-CN"/>
        </w:rPr>
        <w:t>开展农用拖拉机专项行动</w:t>
      </w:r>
      <w:r>
        <w:rPr>
          <w:rFonts w:hint="eastAsia" w:ascii="楷体_GB2312" w:hAnsi="楷体_GB2312" w:eastAsia="楷体_GB2312" w:cs="楷体_GB2312"/>
          <w:b/>
          <w:bCs/>
          <w:spacing w:val="0"/>
          <w:sz w:val="32"/>
          <w:szCs w:val="32"/>
          <w:lang w:val="zh-CN"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outlineLvl w:val="9"/>
        <w:rPr>
          <w:rFonts w:hint="eastAsia" w:ascii="仿宋_GB2312" w:hAnsi="仿宋_GB2312" w:eastAsia="仿宋_GB2312" w:cs="仿宋_GB2312"/>
          <w:b/>
          <w:bCs/>
          <w:spacing w:val="0"/>
          <w:kern w:val="2"/>
          <w:sz w:val="32"/>
          <w:szCs w:val="32"/>
          <w:lang w:val="en-US" w:eastAsia="zh-CN" w:bidi="ar-SA"/>
        </w:rPr>
      </w:pPr>
      <w:r>
        <w:rPr>
          <w:rFonts w:hint="eastAsia" w:ascii="仿宋_GB2312" w:hAnsi="仿宋_GB2312" w:eastAsia="仿宋_GB2312" w:cs="仿宋_GB2312"/>
          <w:spacing w:val="0"/>
          <w:sz w:val="32"/>
          <w:szCs w:val="32"/>
        </w:rPr>
        <w:t>逐台清查拖拉机，列出脱检未检、未报废拖拉机问题清单。组织对未检、脱检拖拉机进行补检，补检不合格的或拒不补检的，按程序注销号牌；对达到报废年限未报废和不符合安全运行条件的拖拉机，按程序注销号牌，并将相关信息及时移交公安交警部门。严格落实加速推进变型拖拉机报废的指导意见。</w:t>
      </w:r>
      <w:r>
        <w:rPr>
          <w:rFonts w:hint="eastAsia" w:ascii="仿宋_GB2312" w:hAnsi="仿宋_GB2312" w:eastAsia="仿宋_GB2312" w:cs="仿宋_GB2312"/>
          <w:b/>
          <w:bCs/>
          <w:spacing w:val="0"/>
          <w:kern w:val="2"/>
          <w:sz w:val="32"/>
          <w:szCs w:val="32"/>
          <w:lang w:val="zh-CN" w:eastAsia="zh-CN" w:bidi="ar-SA"/>
        </w:rPr>
        <w:t>（</w:t>
      </w:r>
      <w:r>
        <w:rPr>
          <w:rFonts w:hint="eastAsia" w:ascii="仿宋_GB2312" w:hAnsi="仿宋_GB2312" w:eastAsia="仿宋_GB2312" w:cs="仿宋_GB2312"/>
          <w:b/>
          <w:bCs/>
          <w:spacing w:val="0"/>
          <w:kern w:val="2"/>
          <w:sz w:val="32"/>
          <w:szCs w:val="32"/>
          <w:lang w:val="en-US" w:eastAsia="zh-CN" w:bidi="ar-SA"/>
        </w:rPr>
        <w:t>责任单位：农业农村综合服务中心）</w:t>
      </w:r>
    </w:p>
    <w:p>
      <w:pPr>
        <w:pStyle w:val="2"/>
        <w:keepNext w:val="0"/>
        <w:keepLines w:val="0"/>
        <w:pageBreakBefore w:val="0"/>
        <w:widowControl w:val="0"/>
        <w:kinsoku/>
        <w:wordWrap/>
        <w:overflowPunct/>
        <w:topLinePunct w:val="0"/>
        <w:autoSpaceDE/>
        <w:autoSpaceDN/>
        <w:bidi w:val="0"/>
        <w:adjustRightInd/>
        <w:snapToGrid/>
        <w:spacing w:after="0" w:line="600" w:lineRule="exact"/>
        <w:ind w:firstLine="643" w:firstLineChars="200"/>
        <w:jc w:val="both"/>
        <w:textAlignment w:val="auto"/>
        <w:rPr>
          <w:rFonts w:hint="eastAsia" w:ascii="楷体_GB2312" w:hAnsi="楷体_GB2312" w:eastAsia="楷体_GB2312" w:cs="楷体_GB2312"/>
          <w:b/>
          <w:bCs/>
          <w:spacing w:val="0"/>
          <w:sz w:val="32"/>
          <w:szCs w:val="32"/>
          <w:lang w:val="en-US" w:eastAsia="zh-CN"/>
        </w:rPr>
      </w:pPr>
      <w:r>
        <w:rPr>
          <w:rFonts w:hint="eastAsia" w:ascii="楷体_GB2312" w:hAnsi="楷体_GB2312" w:eastAsia="楷体_GB2312" w:cs="楷体_GB2312"/>
          <w:b/>
          <w:bCs/>
          <w:spacing w:val="0"/>
          <w:sz w:val="32"/>
          <w:szCs w:val="32"/>
          <w:lang w:val="en-US" w:eastAsia="zh-CN"/>
        </w:rPr>
        <w:t>（十一）深入推进楼盘小区“戴帽工程”专项行动</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outlineLvl w:val="9"/>
        <w:rPr>
          <w:rFonts w:hint="eastAsia" w:ascii="仿宋_GB2312" w:hAnsi="仿宋_GB2312" w:eastAsia="仿宋_GB2312" w:cs="仿宋_GB2312"/>
          <w:spacing w:val="0"/>
          <w:sz w:val="32"/>
          <w:szCs w:val="32"/>
          <w:lang w:val="en-US" w:eastAsia="zh-CN"/>
        </w:rPr>
      </w:pPr>
      <w:r>
        <w:rPr>
          <w:rFonts w:hint="eastAsia" w:ascii="仿宋_GB2312" w:hAnsi="仿宋_GB2312" w:eastAsia="仿宋_GB2312" w:cs="仿宋_GB2312"/>
          <w:spacing w:val="0"/>
          <w:sz w:val="32"/>
          <w:szCs w:val="32"/>
        </w:rPr>
        <w:t>压实</w:t>
      </w:r>
      <w:r>
        <w:rPr>
          <w:rFonts w:hint="eastAsia" w:ascii="仿宋_GB2312" w:hAnsi="仿宋_GB2312" w:eastAsia="仿宋_GB2312" w:cs="仿宋_GB2312"/>
          <w:spacing w:val="0"/>
          <w:sz w:val="32"/>
          <w:szCs w:val="32"/>
          <w:lang w:eastAsia="zh-CN"/>
        </w:rPr>
        <w:t>我</w:t>
      </w:r>
      <w:r>
        <w:rPr>
          <w:rFonts w:hint="eastAsia" w:ascii="仿宋_GB2312" w:hAnsi="仿宋_GB2312" w:eastAsia="仿宋_GB2312" w:cs="仿宋_GB2312"/>
          <w:spacing w:val="0"/>
          <w:sz w:val="32"/>
          <w:szCs w:val="32"/>
          <w:lang w:val="en-US" w:eastAsia="zh-CN"/>
        </w:rPr>
        <w:t>辖区</w:t>
      </w:r>
      <w:r>
        <w:rPr>
          <w:rFonts w:hint="eastAsia" w:ascii="仿宋_GB2312" w:hAnsi="仿宋_GB2312" w:eastAsia="仿宋_GB2312" w:cs="仿宋_GB2312"/>
          <w:spacing w:val="0"/>
          <w:sz w:val="32"/>
          <w:szCs w:val="32"/>
        </w:rPr>
        <w:t>各物业公司“戴帽工程”源头管理责任，要求物业公司在</w:t>
      </w:r>
      <w:r>
        <w:rPr>
          <w:rFonts w:hint="eastAsia" w:ascii="仿宋_GB2312" w:hAnsi="仿宋_GB2312" w:eastAsia="仿宋_GB2312" w:cs="仿宋_GB2312"/>
          <w:spacing w:val="0"/>
          <w:sz w:val="32"/>
          <w:szCs w:val="32"/>
          <w:lang w:eastAsia="zh-CN"/>
        </w:rPr>
        <w:t>其</w:t>
      </w:r>
      <w:r>
        <w:rPr>
          <w:rFonts w:hint="eastAsia" w:ascii="仿宋_GB2312" w:hAnsi="仿宋_GB2312" w:eastAsia="仿宋_GB2312" w:cs="仿宋_GB2312"/>
          <w:spacing w:val="0"/>
          <w:sz w:val="32"/>
          <w:szCs w:val="32"/>
        </w:rPr>
        <w:t>负责的</w:t>
      </w:r>
      <w:r>
        <w:rPr>
          <w:rFonts w:hint="eastAsia" w:ascii="仿宋_GB2312" w:hAnsi="仿宋_GB2312" w:eastAsia="仿宋_GB2312" w:cs="仿宋_GB2312"/>
          <w:spacing w:val="0"/>
          <w:sz w:val="32"/>
          <w:szCs w:val="32"/>
          <w:lang w:eastAsia="zh-CN"/>
        </w:rPr>
        <w:t>楼盘、</w:t>
      </w:r>
      <w:r>
        <w:rPr>
          <w:rFonts w:hint="eastAsia" w:ascii="仿宋_GB2312" w:hAnsi="仿宋_GB2312" w:eastAsia="仿宋_GB2312" w:cs="仿宋_GB2312"/>
          <w:spacing w:val="0"/>
          <w:sz w:val="32"/>
          <w:szCs w:val="32"/>
        </w:rPr>
        <w:t>小区车辆进出口区域设置戴盔骑行</w:t>
      </w:r>
      <w:r>
        <w:rPr>
          <w:rFonts w:hint="eastAsia" w:ascii="仿宋_GB2312" w:hAnsi="仿宋_GB2312" w:eastAsia="仿宋_GB2312" w:cs="仿宋_GB2312"/>
          <w:spacing w:val="0"/>
          <w:sz w:val="32"/>
          <w:szCs w:val="32"/>
          <w:lang w:eastAsia="zh-CN"/>
        </w:rPr>
        <w:t>提示标牌</w:t>
      </w:r>
      <w:r>
        <w:rPr>
          <w:rFonts w:hint="eastAsia" w:ascii="仿宋_GB2312" w:hAnsi="仿宋_GB2312" w:eastAsia="仿宋_GB2312" w:cs="仿宋_GB2312"/>
          <w:spacing w:val="0"/>
          <w:sz w:val="32"/>
          <w:szCs w:val="32"/>
        </w:rPr>
        <w:t>，安排物业门岗对不戴盔行为进行宣传劝导，禁止未佩戴安全头盔的摩电骑乘人员进出，</w:t>
      </w:r>
      <w:r>
        <w:rPr>
          <w:rFonts w:hint="eastAsia" w:ascii="仿宋_GB2312" w:hAnsi="仿宋_GB2312" w:eastAsia="仿宋_GB2312" w:cs="仿宋_GB2312"/>
          <w:spacing w:val="0"/>
          <w:sz w:val="32"/>
          <w:szCs w:val="32"/>
          <w:lang w:eastAsia="zh-CN"/>
        </w:rPr>
        <w:t>同时</w:t>
      </w:r>
      <w:r>
        <w:rPr>
          <w:rFonts w:hint="eastAsia" w:ascii="仿宋_GB2312" w:hAnsi="仿宋_GB2312" w:eastAsia="仿宋_GB2312" w:cs="仿宋_GB2312"/>
          <w:spacing w:val="0"/>
          <w:sz w:val="32"/>
          <w:szCs w:val="32"/>
        </w:rPr>
        <w:t>对工作效果不佳、责任落实不到位的要纳入物业公司考核“红黑榜”</w:t>
      </w:r>
      <w:r>
        <w:rPr>
          <w:rFonts w:hint="eastAsia" w:ascii="仿宋_GB2312" w:hAnsi="仿宋_GB2312" w:eastAsia="仿宋_GB2312" w:cs="仿宋_GB2312"/>
          <w:spacing w:val="0"/>
          <w:sz w:val="32"/>
          <w:szCs w:val="32"/>
          <w:lang w:eastAsia="zh-CN"/>
        </w:rPr>
        <w:t>，确保楼盘、小区</w:t>
      </w:r>
      <w:r>
        <w:rPr>
          <w:rFonts w:hint="eastAsia" w:ascii="仿宋_GB2312" w:hAnsi="仿宋_GB2312" w:eastAsia="仿宋_GB2312" w:cs="仿宋_GB2312"/>
          <w:spacing w:val="0"/>
          <w:sz w:val="32"/>
          <w:szCs w:val="32"/>
          <w:lang w:val="en-US" w:eastAsia="zh-CN"/>
        </w:rPr>
        <w:t>骑乘</w:t>
      </w:r>
      <w:r>
        <w:rPr>
          <w:rFonts w:hint="eastAsia" w:ascii="仿宋_GB2312" w:hAnsi="仿宋_GB2312" w:eastAsia="仿宋_GB2312" w:cs="仿宋_GB2312"/>
          <w:spacing w:val="0"/>
          <w:sz w:val="32"/>
          <w:szCs w:val="32"/>
          <w:lang w:eastAsia="zh-CN"/>
        </w:rPr>
        <w:t>摩托车、电动车进出人员戴盔率</w:t>
      </w:r>
      <w:r>
        <w:rPr>
          <w:rFonts w:hint="eastAsia" w:ascii="仿宋_GB2312" w:hAnsi="仿宋_GB2312" w:eastAsia="仿宋_GB2312" w:cs="仿宋_GB2312"/>
          <w:spacing w:val="0"/>
          <w:sz w:val="32"/>
          <w:szCs w:val="32"/>
          <w:lang w:val="en-US" w:eastAsia="zh-CN"/>
        </w:rPr>
        <w:t>提升。</w:t>
      </w:r>
      <w:r>
        <w:rPr>
          <w:rFonts w:hint="eastAsia" w:ascii="仿宋_GB2312" w:hAnsi="仿宋_GB2312" w:eastAsia="仿宋_GB2312" w:cs="仿宋_GB2312"/>
          <w:b/>
          <w:bCs/>
          <w:spacing w:val="0"/>
          <w:kern w:val="2"/>
          <w:sz w:val="32"/>
          <w:szCs w:val="32"/>
          <w:lang w:val="zh-CN" w:eastAsia="zh-CN" w:bidi="ar-SA"/>
        </w:rPr>
        <w:t>（</w:t>
      </w:r>
      <w:r>
        <w:rPr>
          <w:rFonts w:hint="eastAsia" w:ascii="仿宋_GB2312" w:hAnsi="仿宋_GB2312" w:eastAsia="仿宋_GB2312" w:cs="仿宋_GB2312"/>
          <w:b/>
          <w:bCs/>
          <w:spacing w:val="0"/>
          <w:kern w:val="2"/>
          <w:sz w:val="32"/>
          <w:szCs w:val="32"/>
          <w:lang w:val="en-US" w:eastAsia="zh-CN" w:bidi="ar-SA"/>
        </w:rPr>
        <w:t>责任单位：物管办）</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黑体" w:hAnsi="黑体" w:eastAsia="黑体" w:cs="黑体"/>
          <w:bCs/>
          <w:spacing w:val="0"/>
          <w:sz w:val="32"/>
          <w:szCs w:val="32"/>
        </w:rPr>
      </w:pPr>
      <w:r>
        <w:rPr>
          <w:rFonts w:hint="eastAsia" w:ascii="黑体" w:hAnsi="黑体" w:eastAsia="黑体" w:cs="黑体"/>
          <w:bCs/>
          <w:spacing w:val="0"/>
          <w:sz w:val="32"/>
          <w:szCs w:val="32"/>
          <w:lang w:eastAsia="zh-CN"/>
        </w:rPr>
        <w:t>四</w:t>
      </w:r>
      <w:r>
        <w:rPr>
          <w:rFonts w:hint="eastAsia" w:ascii="黑体" w:hAnsi="黑体" w:eastAsia="黑体" w:cs="黑体"/>
          <w:bCs/>
          <w:spacing w:val="0"/>
          <w:sz w:val="32"/>
          <w:szCs w:val="32"/>
        </w:rPr>
        <w:t>、工作要求</w:t>
      </w:r>
    </w:p>
    <w:p>
      <w:pPr>
        <w:pStyle w:val="2"/>
        <w:keepNext w:val="0"/>
        <w:keepLines w:val="0"/>
        <w:pageBreakBefore w:val="0"/>
        <w:widowControl w:val="0"/>
        <w:numPr>
          <w:ilvl w:val="0"/>
          <w:numId w:val="0"/>
        </w:numPr>
        <w:kinsoku/>
        <w:wordWrap/>
        <w:overflowPunct/>
        <w:topLinePunct w:val="0"/>
        <w:autoSpaceDE/>
        <w:autoSpaceDN/>
        <w:bidi w:val="0"/>
        <w:adjustRightInd/>
        <w:snapToGrid/>
        <w:spacing w:after="0" w:line="600" w:lineRule="exact"/>
        <w:ind w:firstLine="643" w:firstLineChars="200"/>
        <w:jc w:val="both"/>
        <w:textAlignment w:val="auto"/>
        <w:rPr>
          <w:rFonts w:hint="eastAsia" w:ascii="仿宋_GB2312" w:hAnsi="仿宋_GB2312" w:eastAsia="仿宋_GB2312" w:cs="仿宋_GB2312"/>
          <w:b w:val="0"/>
          <w:bCs w:val="0"/>
          <w:spacing w:val="0"/>
          <w:kern w:val="2"/>
          <w:sz w:val="32"/>
          <w:szCs w:val="32"/>
          <w:lang w:val="en-US" w:eastAsia="zh-CN" w:bidi="ar-SA"/>
        </w:rPr>
      </w:pPr>
      <w:r>
        <w:rPr>
          <w:rFonts w:hint="eastAsia" w:ascii="楷体_GB2312" w:hAnsi="楷体_GB2312" w:eastAsia="楷体_GB2312" w:cs="楷体_GB2312"/>
          <w:b/>
          <w:bCs/>
          <w:spacing w:val="0"/>
          <w:sz w:val="32"/>
          <w:szCs w:val="32"/>
          <w:lang w:val="en-US" w:eastAsia="zh-CN"/>
        </w:rPr>
        <w:t>1、提高思想认识。</w:t>
      </w:r>
      <w:r>
        <w:rPr>
          <w:rFonts w:hint="eastAsia" w:ascii="仿宋_GB2312" w:hAnsi="仿宋_GB2312" w:eastAsia="仿宋_GB2312" w:cs="仿宋_GB2312"/>
          <w:b w:val="0"/>
          <w:bCs w:val="0"/>
          <w:spacing w:val="0"/>
          <w:kern w:val="2"/>
          <w:sz w:val="32"/>
          <w:szCs w:val="32"/>
          <w:lang w:val="en-US" w:eastAsia="zh-CN" w:bidi="ar-SA"/>
        </w:rPr>
        <w:t>各成员单位、村（社区）要充分认识交通问题顽瘴痼疾集中专项整治工作的重要性，以高度的责任感、使命感，落实好部门管理责任和村（社区）属地责任。要迅速进行动员部署，按照各级整治工作相关要求，不打折扣的抓好落实，确保工作到位，效果明显，成绩突出。</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both"/>
        <w:textAlignment w:val="auto"/>
        <w:rPr>
          <w:rFonts w:hint="eastAsia" w:ascii="仿宋_GB2312" w:hAnsi="仿宋_GB2312" w:eastAsia="仿宋_GB2312" w:cs="仿宋_GB2312"/>
          <w:b w:val="0"/>
          <w:bCs w:val="0"/>
          <w:spacing w:val="0"/>
          <w:kern w:val="2"/>
          <w:sz w:val="32"/>
          <w:szCs w:val="32"/>
          <w:lang w:val="en-US" w:eastAsia="zh-CN" w:bidi="ar-SA"/>
        </w:rPr>
      </w:pPr>
      <w:r>
        <w:rPr>
          <w:rFonts w:hint="eastAsia" w:ascii="楷体_GB2312" w:hAnsi="楷体_GB2312" w:eastAsia="楷体_GB2312" w:cs="楷体_GB2312"/>
          <w:b/>
          <w:bCs/>
          <w:spacing w:val="0"/>
          <w:kern w:val="2"/>
          <w:sz w:val="32"/>
          <w:szCs w:val="32"/>
          <w:lang w:val="en-US" w:eastAsia="zh-CN" w:bidi="ar-SA"/>
        </w:rPr>
        <w:t>2、注重协同配合。</w:t>
      </w:r>
      <w:r>
        <w:rPr>
          <w:rFonts w:hint="eastAsia" w:ascii="仿宋_GB2312" w:hAnsi="仿宋_GB2312" w:eastAsia="仿宋_GB2312" w:cs="仿宋_GB2312"/>
          <w:b w:val="0"/>
          <w:bCs w:val="0"/>
          <w:spacing w:val="0"/>
          <w:kern w:val="2"/>
          <w:sz w:val="32"/>
          <w:szCs w:val="32"/>
          <w:lang w:val="en-US" w:eastAsia="zh-CN" w:bidi="ar-SA"/>
        </w:rPr>
        <w:t>各成员单位、村（社区）要切实加强协调配合和联系沟通，认真推进联合执法、信息共享、联动惩戒等措施，相互通报工作进展情况，协同解决集中联合</w:t>
      </w:r>
      <w:r>
        <w:rPr>
          <w:rFonts w:hint="eastAsia" w:ascii="仿宋_GB2312" w:hAnsi="仿宋_GB2312" w:eastAsia="仿宋_GB2312" w:cs="仿宋_GB2312"/>
          <w:b w:val="0"/>
          <w:bCs w:val="0"/>
          <w:spacing w:val="-6"/>
          <w:kern w:val="2"/>
          <w:sz w:val="32"/>
          <w:szCs w:val="32"/>
          <w:lang w:val="en-US" w:eastAsia="zh-CN" w:bidi="ar-SA"/>
        </w:rPr>
        <w:t>整治中的难点问题，齐心协力完成集中整治专项行动各项任务。</w:t>
      </w:r>
    </w:p>
    <w:p>
      <w:pPr>
        <w:pStyle w:val="2"/>
        <w:keepNext w:val="0"/>
        <w:keepLines w:val="0"/>
        <w:pageBreakBefore w:val="0"/>
        <w:widowControl w:val="0"/>
        <w:numPr>
          <w:ilvl w:val="0"/>
          <w:numId w:val="0"/>
        </w:numPr>
        <w:kinsoku/>
        <w:wordWrap/>
        <w:overflowPunct/>
        <w:topLinePunct w:val="0"/>
        <w:autoSpaceDE/>
        <w:autoSpaceDN/>
        <w:bidi w:val="0"/>
        <w:adjustRightInd/>
        <w:snapToGrid/>
        <w:spacing w:after="0" w:line="600" w:lineRule="exact"/>
        <w:ind w:firstLine="643" w:firstLineChars="200"/>
        <w:jc w:val="both"/>
        <w:textAlignment w:val="auto"/>
        <w:rPr>
          <w:rFonts w:hint="eastAsia" w:ascii="仿宋_GB2312" w:hAnsi="仿宋_GB2312" w:eastAsia="仿宋_GB2312" w:cs="仿宋_GB2312"/>
          <w:b w:val="0"/>
          <w:bCs w:val="0"/>
          <w:spacing w:val="0"/>
          <w:kern w:val="2"/>
          <w:sz w:val="32"/>
          <w:szCs w:val="32"/>
          <w:lang w:val="en-US" w:eastAsia="zh-CN" w:bidi="ar-SA"/>
        </w:rPr>
      </w:pPr>
      <w:r>
        <w:rPr>
          <w:rFonts w:hint="eastAsia" w:ascii="楷体_GB2312" w:hAnsi="楷体_GB2312" w:eastAsia="楷体_GB2312" w:cs="楷体_GB2312"/>
          <w:b/>
          <w:bCs/>
          <w:spacing w:val="0"/>
          <w:sz w:val="32"/>
          <w:szCs w:val="32"/>
          <w:lang w:val="en-US" w:eastAsia="zh-CN"/>
        </w:rPr>
        <w:t>3、加强宣传报道。</w:t>
      </w:r>
      <w:r>
        <w:rPr>
          <w:rFonts w:hint="eastAsia" w:ascii="仿宋_GB2312" w:hAnsi="仿宋_GB2312" w:eastAsia="仿宋_GB2312" w:cs="仿宋_GB2312"/>
          <w:b w:val="0"/>
          <w:bCs w:val="0"/>
          <w:spacing w:val="0"/>
          <w:kern w:val="2"/>
          <w:sz w:val="32"/>
          <w:szCs w:val="32"/>
          <w:lang w:val="en-US" w:eastAsia="zh-CN" w:bidi="ar-SA"/>
        </w:rPr>
        <w:t>由街道整治办牵头，党政办要对集中整治行动工作开展和取得成果及时进行报道，对道路交通法规采取喜闻乐见的形式进行广泛宣传。各成员单位、各村（社区）要充分发挥基层干部、党员骨干等力量，利用微信群、公众号、村村响等多种方式进行宣传发动，形成良好的工作氛围。</w:t>
      </w:r>
    </w:p>
    <w:p>
      <w:pPr>
        <w:rPr>
          <w:rFonts w:hint="eastAsia" w:ascii="仿宋_GB2312" w:hAnsi="仿宋_GB2312" w:eastAsia="仿宋_GB2312" w:cs="仿宋_GB2312"/>
          <w:b w:val="0"/>
          <w:bCs w:val="0"/>
          <w:spacing w:val="0"/>
          <w:kern w:val="2"/>
          <w:sz w:val="32"/>
          <w:szCs w:val="32"/>
          <w:lang w:val="en-US" w:eastAsia="zh-CN" w:bidi="ar-SA"/>
        </w:rPr>
      </w:pPr>
    </w:p>
    <w:p>
      <w:pPr>
        <w:pStyle w:val="2"/>
        <w:rPr>
          <w:rFonts w:hint="eastAsia" w:ascii="仿宋_GB2312" w:hAnsi="仿宋_GB2312" w:eastAsia="仿宋_GB2312" w:cs="仿宋_GB2312"/>
          <w:b w:val="0"/>
          <w:bCs w:val="0"/>
          <w:spacing w:val="0"/>
          <w:kern w:val="2"/>
          <w:sz w:val="32"/>
          <w:szCs w:val="32"/>
          <w:lang w:val="en-US" w:eastAsia="zh-CN" w:bidi="ar-SA"/>
        </w:rPr>
      </w:pPr>
    </w:p>
    <w:p>
      <w:pPr>
        <w:pStyle w:val="2"/>
        <w:rPr>
          <w:rFonts w:hint="eastAsia" w:ascii="仿宋_GB2312" w:hAnsi="仿宋_GB2312" w:eastAsia="仿宋_GB2312" w:cs="仿宋_GB2312"/>
          <w:b w:val="0"/>
          <w:bCs w:val="0"/>
          <w:spacing w:val="0"/>
          <w:kern w:val="2"/>
          <w:sz w:val="32"/>
          <w:szCs w:val="32"/>
          <w:lang w:val="en-US" w:eastAsia="zh-CN" w:bidi="ar-SA"/>
        </w:rPr>
      </w:pPr>
    </w:p>
    <w:p>
      <w:pPr>
        <w:pStyle w:val="2"/>
        <w:rPr>
          <w:rFonts w:hint="eastAsia" w:ascii="仿宋_GB2312" w:hAnsi="仿宋_GB2312" w:eastAsia="仿宋_GB2312" w:cs="仿宋_GB2312"/>
          <w:b w:val="0"/>
          <w:bCs w:val="0"/>
          <w:spacing w:val="0"/>
          <w:kern w:val="2"/>
          <w:sz w:val="32"/>
          <w:szCs w:val="32"/>
          <w:lang w:val="en-US" w:eastAsia="zh-CN" w:bidi="ar-SA"/>
        </w:rPr>
      </w:pPr>
    </w:p>
    <w:p>
      <w:pPr>
        <w:pStyle w:val="2"/>
        <w:rPr>
          <w:rFonts w:hint="eastAsia" w:ascii="仿宋_GB2312" w:hAnsi="仿宋_GB2312" w:eastAsia="仿宋_GB2312" w:cs="仿宋_GB2312"/>
          <w:b w:val="0"/>
          <w:bCs w:val="0"/>
          <w:spacing w:val="0"/>
          <w:kern w:val="2"/>
          <w:sz w:val="32"/>
          <w:szCs w:val="32"/>
          <w:lang w:val="en-US" w:eastAsia="zh-CN" w:bidi="ar-SA"/>
        </w:rPr>
      </w:pPr>
    </w:p>
    <w:p>
      <w:pPr>
        <w:pStyle w:val="2"/>
        <w:rPr>
          <w:rFonts w:hint="eastAsia" w:ascii="仿宋_GB2312" w:hAnsi="仿宋_GB2312" w:eastAsia="仿宋_GB2312" w:cs="仿宋_GB2312"/>
          <w:b w:val="0"/>
          <w:bCs w:val="0"/>
          <w:spacing w:val="0"/>
          <w:kern w:val="2"/>
          <w:sz w:val="32"/>
          <w:szCs w:val="32"/>
          <w:lang w:val="en-US" w:eastAsia="zh-CN" w:bidi="ar-SA"/>
        </w:rPr>
      </w:pPr>
    </w:p>
    <w:p>
      <w:pPr>
        <w:pStyle w:val="2"/>
        <w:rPr>
          <w:rFonts w:hint="eastAsia" w:ascii="仿宋_GB2312" w:hAnsi="仿宋_GB2312" w:eastAsia="仿宋_GB2312" w:cs="仿宋_GB2312"/>
          <w:b w:val="0"/>
          <w:bCs w:val="0"/>
          <w:spacing w:val="0"/>
          <w:kern w:val="2"/>
          <w:sz w:val="32"/>
          <w:szCs w:val="32"/>
          <w:lang w:val="en-US" w:eastAsia="zh-CN" w:bidi="ar-SA"/>
        </w:rPr>
      </w:pPr>
    </w:p>
    <w:p>
      <w:pPr>
        <w:pStyle w:val="2"/>
        <w:rPr>
          <w:rFonts w:hint="eastAsia" w:ascii="仿宋_GB2312" w:hAnsi="仿宋_GB2312" w:eastAsia="仿宋_GB2312" w:cs="仿宋_GB2312"/>
          <w:b w:val="0"/>
          <w:bCs w:val="0"/>
          <w:spacing w:val="0"/>
          <w:kern w:val="2"/>
          <w:sz w:val="32"/>
          <w:szCs w:val="32"/>
          <w:lang w:val="en-US" w:eastAsia="zh-CN" w:bidi="ar-SA"/>
        </w:rPr>
      </w:pPr>
    </w:p>
    <w:p>
      <w:pPr>
        <w:pStyle w:val="2"/>
        <w:rPr>
          <w:rFonts w:hint="eastAsia" w:ascii="仿宋_GB2312" w:hAnsi="仿宋_GB2312" w:eastAsia="仿宋_GB2312" w:cs="仿宋_GB2312"/>
          <w:b w:val="0"/>
          <w:bCs w:val="0"/>
          <w:spacing w:val="0"/>
          <w:kern w:val="2"/>
          <w:sz w:val="32"/>
          <w:szCs w:val="32"/>
          <w:lang w:val="en-US" w:eastAsia="zh-CN" w:bidi="ar-SA"/>
        </w:rPr>
      </w:pPr>
    </w:p>
    <w:p>
      <w:pPr>
        <w:pStyle w:val="2"/>
        <w:rPr>
          <w:rFonts w:hint="eastAsia" w:ascii="仿宋_GB2312" w:hAnsi="仿宋_GB2312" w:eastAsia="仿宋_GB2312" w:cs="仿宋_GB2312"/>
          <w:b w:val="0"/>
          <w:bCs w:val="0"/>
          <w:spacing w:val="0"/>
          <w:kern w:val="2"/>
          <w:sz w:val="32"/>
          <w:szCs w:val="32"/>
          <w:lang w:val="en-US" w:eastAsia="zh-CN" w:bidi="ar-SA"/>
        </w:rPr>
      </w:pPr>
    </w:p>
    <w:p>
      <w:pPr>
        <w:pStyle w:val="2"/>
        <w:rPr>
          <w:rFonts w:hint="eastAsia" w:ascii="仿宋_GB2312" w:hAnsi="仿宋" w:eastAsia="仿宋_GB2312"/>
          <w:sz w:val="32"/>
          <w:szCs w:val="32"/>
        </w:rPr>
      </w:pPr>
    </w:p>
    <w:p>
      <w:pPr>
        <w:pStyle w:val="2"/>
        <w:rPr>
          <w:rFonts w:hint="eastAsia" w:ascii="仿宋_GB2312" w:hAnsi="仿宋" w:eastAsia="仿宋_GB2312"/>
          <w:sz w:val="32"/>
          <w:szCs w:val="32"/>
        </w:rPr>
      </w:pPr>
    </w:p>
    <w:p>
      <w:pPr>
        <w:pStyle w:val="2"/>
        <w:rPr>
          <w:rFonts w:hint="eastAsia" w:ascii="仿宋_GB2312" w:hAnsi="仿宋" w:eastAsia="仿宋_GB2312"/>
          <w:sz w:val="32"/>
          <w:szCs w:val="32"/>
        </w:rPr>
      </w:pPr>
    </w:p>
    <w:p>
      <w:pPr>
        <w:spacing w:line="600" w:lineRule="exact"/>
        <w:ind w:firstLine="315" w:firstLineChars="150"/>
        <w:rPr>
          <w:rFonts w:hint="eastAsia" w:ascii="仿宋_GB2312" w:hAnsi="仿宋_GB2312" w:eastAsia="仿宋_GB2312" w:cs="仿宋_GB2312"/>
          <w:b w:val="0"/>
          <w:bCs w:val="0"/>
          <w:spacing w:val="0"/>
          <w:kern w:val="2"/>
          <w:sz w:val="32"/>
          <w:szCs w:val="32"/>
          <w:lang w:val="en-US" w:eastAsia="zh-CN" w:bidi="ar-SA"/>
        </w:rPr>
      </w:pPr>
      <w:r>
        <mc:AlternateContent>
          <mc:Choice Requires="wps">
            <w:drawing>
              <wp:anchor distT="0" distB="0" distL="114300" distR="114300" simplePos="0" relativeHeight="251659264" behindDoc="0" locked="0" layoutInCell="1" allowOverlap="1">
                <wp:simplePos x="0" y="0"/>
                <wp:positionH relativeFrom="column">
                  <wp:posOffset>0</wp:posOffset>
                </wp:positionH>
                <wp:positionV relativeFrom="paragraph">
                  <wp:posOffset>12700</wp:posOffset>
                </wp:positionV>
                <wp:extent cx="5400040" cy="0"/>
                <wp:effectExtent l="0" t="0" r="0" b="0"/>
                <wp:wrapNone/>
                <wp:docPr id="4" name="直接连接符 4"/>
                <wp:cNvGraphicFramePr/>
                <a:graphic xmlns:a="http://schemas.openxmlformats.org/drawingml/2006/main">
                  <a:graphicData uri="http://schemas.microsoft.com/office/word/2010/wordprocessingShape">
                    <wps:wsp>
                      <wps:cNvSpPr/>
                      <wps:spPr>
                        <a:xfrm>
                          <a:off x="0" y="0"/>
                          <a:ext cx="5400040"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0pt;margin-top:1pt;height:0pt;width:425.2pt;z-index:251659264;mso-width-relative:page;mso-height-relative:page;" filled="f" stroked="t" coordsize="21600,21600" o:gfxdata="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">
                <v:fill on="f" focussize="0,0"/>
                <v:stroke color="#000000" joinstyle="round"/>
                <v:imagedata o:title=""/>
                <o:lock v:ext="edit" aspectratio="f"/>
              </v:line>
            </w:pict>
          </mc:Fallback>
        </mc:AlternateContent>
      </w:r>
      <w:r>
        <mc:AlternateContent>
          <mc:Choice Requires="wps">
            <w:drawing>
              <wp:anchor distT="0" distB="0" distL="114300" distR="114300" simplePos="0" relativeHeight="251658240" behindDoc="0" locked="0" layoutInCell="1" allowOverlap="1">
                <wp:simplePos x="0" y="0"/>
                <wp:positionH relativeFrom="column">
                  <wp:posOffset>0</wp:posOffset>
                </wp:positionH>
                <wp:positionV relativeFrom="paragraph">
                  <wp:posOffset>442595</wp:posOffset>
                </wp:positionV>
                <wp:extent cx="5400040" cy="0"/>
                <wp:effectExtent l="0" t="0" r="0" b="0"/>
                <wp:wrapNone/>
                <wp:docPr id="2" name="直接连接符 2"/>
                <wp:cNvGraphicFramePr/>
                <a:graphic xmlns:a="http://schemas.openxmlformats.org/drawingml/2006/main">
                  <a:graphicData uri="http://schemas.microsoft.com/office/word/2010/wordprocessingShape">
                    <wps:wsp>
                      <wps:cNvSpPr/>
                      <wps:spPr>
                        <a:xfrm>
                          <a:off x="0" y="0"/>
                          <a:ext cx="5400040"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0pt;margin-top:34.85pt;height:0pt;width:425.2pt;z-index:251658240;mso-width-relative:page;mso-height-relative:page;" filled="f" stroked="t" coordsize="21600,21600" o:gfxdata="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">
                <v:fill on="f" focussize="0,0"/>
                <v:stroke color="#000000" joinstyle="round"/>
                <v:imagedata o:title=""/>
                <o:lock v:ext="edit" aspectratio="f"/>
              </v:line>
            </w:pict>
          </mc:Fallback>
        </mc:AlternateContent>
      </w:r>
      <w:r>
        <w:rPr>
          <w:rFonts w:hint="eastAsia" w:ascii="仿宋_GB2312" w:eastAsia="仿宋_GB2312"/>
          <w:sz w:val="32"/>
          <w:szCs w:val="32"/>
        </w:rPr>
        <w:t>丁字湾街道党政综合办公室</w:t>
      </w:r>
      <w:r>
        <w:rPr>
          <w:rFonts w:ascii="仿宋_GB2312" w:eastAsia="仿宋_GB2312"/>
          <w:sz w:val="32"/>
          <w:szCs w:val="32"/>
        </w:rPr>
        <w:t xml:space="preserve">   </w:t>
      </w:r>
      <w:r>
        <w:rPr>
          <w:rFonts w:hint="eastAsia" w:ascii="仿宋_GB2312" w:eastAsia="仿宋_GB2312"/>
          <w:sz w:val="32"/>
          <w:szCs w:val="32"/>
          <w:lang w:val="en-US" w:eastAsia="zh-CN"/>
        </w:rPr>
        <w:t xml:space="preserve"> </w:t>
      </w:r>
      <w:r>
        <w:rPr>
          <w:rFonts w:ascii="仿宋_GB2312" w:eastAsia="仿宋_GB2312"/>
          <w:sz w:val="32"/>
          <w:szCs w:val="32"/>
        </w:rPr>
        <w:t xml:space="preserve"> 202</w:t>
      </w:r>
      <w:r>
        <w:rPr>
          <w:rFonts w:hint="eastAsia" w:ascii="仿宋_GB2312" w:eastAsia="仿宋_GB2312"/>
          <w:sz w:val="32"/>
          <w:szCs w:val="32"/>
          <w:lang w:val="en-US" w:eastAsia="zh-CN"/>
        </w:rPr>
        <w:t>2</w:t>
      </w:r>
      <w:r>
        <w:rPr>
          <w:rFonts w:hint="eastAsia" w:ascii="仿宋_GB2312" w:eastAsia="仿宋_GB2312"/>
          <w:sz w:val="32"/>
          <w:szCs w:val="32"/>
        </w:rPr>
        <w:t>年</w:t>
      </w:r>
      <w:r>
        <w:rPr>
          <w:rFonts w:hint="eastAsia" w:ascii="仿宋_GB2312" w:eastAsia="仿宋_GB2312"/>
          <w:sz w:val="32"/>
          <w:szCs w:val="32"/>
          <w:lang w:val="en-US" w:eastAsia="zh-CN"/>
        </w:rPr>
        <w:t>12</w:t>
      </w:r>
      <w:r>
        <w:rPr>
          <w:rFonts w:hint="eastAsia" w:ascii="仿宋_GB2312" w:eastAsia="仿宋_GB2312"/>
          <w:sz w:val="32"/>
          <w:szCs w:val="32"/>
        </w:rPr>
        <w:t>月</w:t>
      </w:r>
      <w:r>
        <w:rPr>
          <w:rFonts w:hint="eastAsia" w:ascii="仿宋_GB2312" w:eastAsia="仿宋_GB2312"/>
          <w:sz w:val="32"/>
          <w:szCs w:val="32"/>
          <w:lang w:val="en-US" w:eastAsia="zh-CN"/>
        </w:rPr>
        <w:t>9</w:t>
      </w:r>
      <w:r>
        <w:rPr>
          <w:rFonts w:hint="eastAsia" w:ascii="仿宋_GB2312" w:eastAsia="仿宋_GB2312"/>
          <w:sz w:val="32"/>
          <w:szCs w:val="32"/>
        </w:rPr>
        <w:t>日印发</w:t>
      </w:r>
    </w:p>
    <w:sectPr>
      <w:footerReference r:id="rId3" w:type="default"/>
      <w:pgSz w:w="11906" w:h="16838"/>
      <w:pgMar w:top="1440" w:right="1803" w:bottom="1440" w:left="1803" w:header="851" w:footer="992" w:gutter="0"/>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2"/>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方正大标宋简体">
    <w:panose1 w:val="02010601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rPr>
        <w:sz w:val="28"/>
        <w:szCs w:val="28"/>
      </w:rPr>
    </w:pPr>
    <w:r>
      <w:rPr>
        <w:sz w:val="2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pStyle w:val="5"/>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fldChar w:fldCharType="begin"/>
                          </w:r>
                          <w:r>
                            <w:rPr>
                              <w:rFonts w:hint="eastAsia" w:asciiTheme="majorEastAsia" w:hAnsiTheme="majorEastAsia" w:eastAsiaTheme="majorEastAsia" w:cstheme="majorEastAsia"/>
                              <w:sz w:val="24"/>
                              <w:szCs w:val="24"/>
                            </w:rPr>
                            <w:instrText xml:space="preserve"> PAGE  \* MERGEFORMAT </w:instrText>
                          </w:r>
                          <w:r>
                            <w:rPr>
                              <w:rFonts w:hint="eastAsia" w:asciiTheme="majorEastAsia" w:hAnsiTheme="majorEastAsia" w:eastAsiaTheme="majorEastAsia" w:cstheme="majorEastAsia"/>
                              <w:sz w:val="24"/>
                              <w:szCs w:val="24"/>
                            </w:rPr>
                            <w:fldChar w:fldCharType="separate"/>
                          </w:r>
                          <w:r>
                            <w:rPr>
                              <w:rFonts w:hint="eastAsia" w:asciiTheme="majorEastAsia" w:hAnsiTheme="majorEastAsia" w:eastAsiaTheme="majorEastAsia" w:cstheme="majorEastAsia"/>
                              <w:sz w:val="24"/>
                              <w:szCs w:val="24"/>
                            </w:rPr>
                            <w:t>1</w:t>
                          </w:r>
                          <w:r>
                            <w:rPr>
                              <w:rFonts w:hint="eastAsia" w:asciiTheme="majorEastAsia" w:hAnsiTheme="majorEastAsia" w:eastAsiaTheme="majorEastAsia" w:cstheme="majorEastAsia"/>
                              <w:sz w:val="24"/>
                              <w:szCs w:val="24"/>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AAAAAZHJzL1BLAQIUABQAAAAIAIdO4kBo&#10;aYJL0wAAAAUBAAAPAAAAAAAAAAEAIAAAACIAAABkcnMvZG93bnJldi54bWxQSwECFAAUAAAACACH&#10;TuJA+jUQibcBAABVAwAADgAAAAAAAAABACAAAAAiAQAAZHJzL2Uyb0RvYy54bWxQSwUGAAAAAAYA&#10;BgBZAQAASwUAAAAA&#10;">
              <v:fill on="f" focussize="0,0"/>
              <v:stroke on="f" weight="1.25pt"/>
              <v:imagedata o:title=""/>
              <o:lock v:ext="edit" aspectratio="f"/>
              <v:textbox inset="0mm,0mm,0mm,0mm" style="mso-fit-shape-to-text:t;">
                <w:txbxContent>
                  <w:p>
                    <w:pPr>
                      <w:pStyle w:val="5"/>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fldChar w:fldCharType="begin"/>
                    </w:r>
                    <w:r>
                      <w:rPr>
                        <w:rFonts w:hint="eastAsia" w:asciiTheme="majorEastAsia" w:hAnsiTheme="majorEastAsia" w:eastAsiaTheme="majorEastAsia" w:cstheme="majorEastAsia"/>
                        <w:sz w:val="24"/>
                        <w:szCs w:val="24"/>
                      </w:rPr>
                      <w:instrText xml:space="preserve"> PAGE  \* MERGEFORMAT </w:instrText>
                    </w:r>
                    <w:r>
                      <w:rPr>
                        <w:rFonts w:hint="eastAsia" w:asciiTheme="majorEastAsia" w:hAnsiTheme="majorEastAsia" w:eastAsiaTheme="majorEastAsia" w:cstheme="majorEastAsia"/>
                        <w:sz w:val="24"/>
                        <w:szCs w:val="24"/>
                      </w:rPr>
                      <w:fldChar w:fldCharType="separate"/>
                    </w:r>
                    <w:r>
                      <w:rPr>
                        <w:rFonts w:hint="eastAsia" w:asciiTheme="majorEastAsia" w:hAnsiTheme="majorEastAsia" w:eastAsiaTheme="majorEastAsia" w:cstheme="majorEastAsia"/>
                        <w:sz w:val="24"/>
                        <w:szCs w:val="24"/>
                      </w:rPr>
                      <w:t>1</w:t>
                    </w:r>
                    <w:r>
                      <w:rPr>
                        <w:rFonts w:hint="eastAsia" w:asciiTheme="majorEastAsia" w:hAnsiTheme="majorEastAsia" w:eastAsiaTheme="majorEastAsia" w:cstheme="majorEastAsia"/>
                        <w:sz w:val="24"/>
                        <w:szCs w:val="24"/>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EyNTk3NzQ2YWU0NTM2MjdhZWI2YTc4ZmE2Nzc4MzMifQ=="/>
  </w:docVars>
  <w:rsids>
    <w:rsidRoot w:val="00000000"/>
    <w:rsid w:val="001508DA"/>
    <w:rsid w:val="02D87A10"/>
    <w:rsid w:val="033E02EC"/>
    <w:rsid w:val="03A422DA"/>
    <w:rsid w:val="03F64A24"/>
    <w:rsid w:val="08EB248D"/>
    <w:rsid w:val="09D42291"/>
    <w:rsid w:val="0A916992"/>
    <w:rsid w:val="0B7B07A8"/>
    <w:rsid w:val="0C55299C"/>
    <w:rsid w:val="0C5965C6"/>
    <w:rsid w:val="0C91415A"/>
    <w:rsid w:val="1242454E"/>
    <w:rsid w:val="12B61400"/>
    <w:rsid w:val="13025066"/>
    <w:rsid w:val="13593B84"/>
    <w:rsid w:val="14081740"/>
    <w:rsid w:val="14876390"/>
    <w:rsid w:val="15121A08"/>
    <w:rsid w:val="153620E9"/>
    <w:rsid w:val="16F91295"/>
    <w:rsid w:val="186A23F6"/>
    <w:rsid w:val="18847D77"/>
    <w:rsid w:val="18DB3282"/>
    <w:rsid w:val="1927450F"/>
    <w:rsid w:val="19690607"/>
    <w:rsid w:val="1A556A10"/>
    <w:rsid w:val="1BF22958"/>
    <w:rsid w:val="1C4D0E42"/>
    <w:rsid w:val="1CE553A6"/>
    <w:rsid w:val="1FB81BE5"/>
    <w:rsid w:val="20EE50D7"/>
    <w:rsid w:val="23BF6585"/>
    <w:rsid w:val="253D59FF"/>
    <w:rsid w:val="2B042C9C"/>
    <w:rsid w:val="2C405369"/>
    <w:rsid w:val="2D051A50"/>
    <w:rsid w:val="30FB0A4F"/>
    <w:rsid w:val="31903F25"/>
    <w:rsid w:val="319161E4"/>
    <w:rsid w:val="328D5DC6"/>
    <w:rsid w:val="32D71970"/>
    <w:rsid w:val="34AB7935"/>
    <w:rsid w:val="354542CA"/>
    <w:rsid w:val="36645C20"/>
    <w:rsid w:val="36951030"/>
    <w:rsid w:val="397B5546"/>
    <w:rsid w:val="3CD1731C"/>
    <w:rsid w:val="3ECC6F32"/>
    <w:rsid w:val="3F122FA4"/>
    <w:rsid w:val="3F727D33"/>
    <w:rsid w:val="402B158F"/>
    <w:rsid w:val="4351632C"/>
    <w:rsid w:val="441633D9"/>
    <w:rsid w:val="45624FE0"/>
    <w:rsid w:val="46F450DB"/>
    <w:rsid w:val="4C0373D9"/>
    <w:rsid w:val="4D62375F"/>
    <w:rsid w:val="4EAD28A6"/>
    <w:rsid w:val="4F2D3661"/>
    <w:rsid w:val="4FAE308F"/>
    <w:rsid w:val="4FE628B6"/>
    <w:rsid w:val="50916D30"/>
    <w:rsid w:val="512E0613"/>
    <w:rsid w:val="539B1FD4"/>
    <w:rsid w:val="54E4451A"/>
    <w:rsid w:val="56154F4E"/>
    <w:rsid w:val="56815518"/>
    <w:rsid w:val="56F2438B"/>
    <w:rsid w:val="57A11D53"/>
    <w:rsid w:val="5B445318"/>
    <w:rsid w:val="5B4A3EAB"/>
    <w:rsid w:val="5C4322F7"/>
    <w:rsid w:val="5DCC3460"/>
    <w:rsid w:val="5DED2370"/>
    <w:rsid w:val="5E687ABC"/>
    <w:rsid w:val="5F2151F2"/>
    <w:rsid w:val="605A431B"/>
    <w:rsid w:val="61A55607"/>
    <w:rsid w:val="636F582E"/>
    <w:rsid w:val="63DE575E"/>
    <w:rsid w:val="65085341"/>
    <w:rsid w:val="66DD6690"/>
    <w:rsid w:val="67646CF2"/>
    <w:rsid w:val="67DF713B"/>
    <w:rsid w:val="67FA2981"/>
    <w:rsid w:val="67FA392E"/>
    <w:rsid w:val="68016C18"/>
    <w:rsid w:val="68307350"/>
    <w:rsid w:val="6AF706F0"/>
    <w:rsid w:val="6BF421C0"/>
    <w:rsid w:val="6C91013B"/>
    <w:rsid w:val="6CC92061"/>
    <w:rsid w:val="6DAC04F7"/>
    <w:rsid w:val="6FB94051"/>
    <w:rsid w:val="71C16BA1"/>
    <w:rsid w:val="720B5301"/>
    <w:rsid w:val="73281C56"/>
    <w:rsid w:val="73746F74"/>
    <w:rsid w:val="73A62145"/>
    <w:rsid w:val="73C75C37"/>
    <w:rsid w:val="74A62EC7"/>
    <w:rsid w:val="74EB6E8F"/>
    <w:rsid w:val="755B0D2D"/>
    <w:rsid w:val="758B602F"/>
    <w:rsid w:val="76242243"/>
    <w:rsid w:val="76F17997"/>
    <w:rsid w:val="79A93D71"/>
    <w:rsid w:val="7B130F14"/>
    <w:rsid w:val="7CED4FA5"/>
    <w:rsid w:val="7DEA3B9A"/>
    <w:rsid w:val="7F895C8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黑体"/>
      <w:kern w:val="2"/>
      <w:sz w:val="21"/>
      <w:szCs w:val="24"/>
      <w:lang w:val="en-US" w:eastAsia="zh-CN" w:bidi="ar-SA"/>
    </w:rPr>
  </w:style>
  <w:style w:type="character" w:default="1" w:styleId="8">
    <w:name w:val="Default Paragraph Font"/>
    <w:semiHidden/>
    <w:qFormat/>
    <w:uiPriority w:val="0"/>
  </w:style>
  <w:style w:type="table" w:default="1" w:styleId="10">
    <w:name w:val="Normal Table"/>
    <w:semiHidden/>
    <w:qFormat/>
    <w:uiPriority w:val="0"/>
    <w:tblPr>
      <w:tblLayout w:type="fixed"/>
      <w:tblCellMar>
        <w:top w:w="0" w:type="dxa"/>
        <w:left w:w="108" w:type="dxa"/>
        <w:bottom w:w="0" w:type="dxa"/>
        <w:right w:w="108" w:type="dxa"/>
      </w:tblCellMar>
    </w:tblPr>
  </w:style>
  <w:style w:type="paragraph" w:styleId="2">
    <w:name w:val="Body Text"/>
    <w:basedOn w:val="1"/>
    <w:qFormat/>
    <w:uiPriority w:val="0"/>
    <w:pPr>
      <w:spacing w:after="120"/>
    </w:pPr>
  </w:style>
  <w:style w:type="paragraph" w:styleId="3">
    <w:name w:val="Normal Indent"/>
    <w:basedOn w:val="1"/>
    <w:qFormat/>
    <w:uiPriority w:val="0"/>
    <w:pPr>
      <w:ind w:firstLine="420" w:firstLineChars="200"/>
    </w:pPr>
    <w:rPr>
      <w:rFonts w:eastAsia="仿宋"/>
      <w:sz w:val="32"/>
    </w:rPr>
  </w:style>
  <w:style w:type="paragraph" w:styleId="4">
    <w:name w:val="Body Text Indent"/>
    <w:basedOn w:val="1"/>
    <w:next w:val="3"/>
    <w:qFormat/>
    <w:uiPriority w:val="99"/>
    <w:pPr>
      <w:spacing w:after="120"/>
      <w:ind w:left="420" w:leftChars="200"/>
    </w:pPr>
  </w:style>
  <w:style w:type="paragraph" w:styleId="5">
    <w:name w:val="footer"/>
    <w:basedOn w:val="1"/>
    <w:unhideWhenUsed/>
    <w:qFormat/>
    <w:uiPriority w:val="99"/>
    <w:pPr>
      <w:tabs>
        <w:tab w:val="center" w:pos="4153"/>
        <w:tab w:val="right" w:pos="8306"/>
      </w:tabs>
      <w:snapToGrid w:val="0"/>
      <w:jc w:val="left"/>
    </w:pPr>
    <w:rPr>
      <w:sz w:val="18"/>
      <w:szCs w:val="18"/>
    </w:rPr>
  </w:style>
  <w:style w:type="paragraph" w:styleId="6">
    <w:name w:val="Body Text First Indent 2"/>
    <w:basedOn w:val="4"/>
    <w:next w:val="1"/>
    <w:qFormat/>
    <w:uiPriority w:val="99"/>
    <w:pPr>
      <w:ind w:firstLine="420" w:firstLineChars="200"/>
    </w:p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9">
    <w:name w:val="Hyperlink"/>
    <w:basedOn w:val="8"/>
    <w:qFormat/>
    <w:uiPriority w:val="0"/>
    <w:rPr>
      <w:color w:val="0000FF"/>
      <w:u w:val="single"/>
    </w:rPr>
  </w:style>
  <w:style w:type="paragraph" w:customStyle="1" w:styleId="11">
    <w:name w:val="Normal New New"/>
    <w:qFormat/>
    <w:uiPriority w:val="0"/>
    <w:pPr>
      <w:jc w:val="both"/>
    </w:pPr>
    <w:rPr>
      <w:rFonts w:ascii="Times New Roman" w:hAnsi="Times New Roman" w:eastAsia="宋体" w:cs="Times New Roman"/>
      <w:kern w:val="2"/>
      <w:sz w:val="21"/>
      <w:lang w:val="en-US" w:eastAsia="zh-CN" w:bidi="ar-SA"/>
    </w:rPr>
  </w:style>
  <w:style w:type="paragraph" w:customStyle="1" w:styleId="12">
    <w:name w:val="Normal"/>
    <w:qFormat/>
    <w:uiPriority w:val="0"/>
    <w:pPr>
      <w:jc w:val="both"/>
    </w:pPr>
    <w:rPr>
      <w:rFonts w:ascii="Times New Roman" w:hAnsi="Times New Roman" w:eastAsia="宋体" w:cs="Times New Roman"/>
      <w:kern w:val="2"/>
      <w:sz w:val="21"/>
      <w:lang w:val="en-US" w:eastAsia="zh-CN" w:bidi="ar-SA"/>
    </w:rPr>
  </w:style>
  <w:style w:type="character" w:customStyle="1" w:styleId="13">
    <w:name w:val="font21"/>
    <w:basedOn w:val="8"/>
    <w:qFormat/>
    <w:uiPriority w:val="0"/>
    <w:rPr>
      <w:rFonts w:hint="eastAsia" w:ascii="宋体" w:hAnsi="宋体" w:eastAsia="宋体" w:cs="宋体"/>
      <w:color w:val="000000"/>
      <w:sz w:val="20"/>
      <w:szCs w:val="20"/>
      <w:u w:val="none"/>
    </w:rPr>
  </w:style>
  <w:style w:type="character" w:customStyle="1" w:styleId="14">
    <w:name w:val="font61"/>
    <w:basedOn w:val="8"/>
    <w:qFormat/>
    <w:uiPriority w:val="0"/>
    <w:rPr>
      <w:rFonts w:ascii="Calibri" w:hAnsi="Calibri" w:cs="Calibri"/>
      <w:color w:val="000000"/>
      <w:sz w:val="20"/>
      <w:szCs w:val="20"/>
      <w:u w:val="none"/>
    </w:rPr>
  </w:style>
  <w:style w:type="character" w:customStyle="1" w:styleId="15">
    <w:name w:val="font51"/>
    <w:basedOn w:val="8"/>
    <w:qFormat/>
    <w:uiPriority w:val="0"/>
    <w:rPr>
      <w:rFonts w:ascii="Calibri" w:hAnsi="Calibri" w:cs="Calibri"/>
      <w:color w:val="000000"/>
      <w:sz w:val="20"/>
      <w:szCs w:val="20"/>
      <w:u w:val="none"/>
    </w:rPr>
  </w:style>
  <w:style w:type="paragraph" w:customStyle="1" w:styleId="16">
    <w:name w:val="Heading #1|1"/>
    <w:basedOn w:val="1"/>
    <w:qFormat/>
    <w:uiPriority w:val="0"/>
    <w:pPr>
      <w:widowControl w:val="0"/>
      <w:shd w:val="clear" w:color="auto" w:fill="auto"/>
      <w:spacing w:before="1120" w:after="520" w:line="559" w:lineRule="exact"/>
      <w:jc w:val="center"/>
      <w:outlineLvl w:val="0"/>
    </w:pPr>
    <w:rPr>
      <w:rFonts w:ascii="宋体" w:hAnsi="宋体" w:eastAsia="宋体" w:cs="宋体"/>
      <w:sz w:val="44"/>
      <w:szCs w:val="44"/>
      <w:u w:val="none"/>
      <w:shd w:val="clear" w:color="auto" w:fill="auto"/>
      <w:lang w:val="zh-TW" w:eastAsia="zh-TW" w:bidi="zh-TW"/>
    </w:rPr>
  </w:style>
  <w:style w:type="paragraph" w:customStyle="1" w:styleId="17">
    <w:name w:val="Body text|1"/>
    <w:basedOn w:val="1"/>
    <w:qFormat/>
    <w:uiPriority w:val="0"/>
    <w:pPr>
      <w:widowControl w:val="0"/>
      <w:shd w:val="clear" w:color="auto" w:fill="auto"/>
      <w:spacing w:line="379" w:lineRule="auto"/>
      <w:ind w:firstLine="400"/>
    </w:pPr>
    <w:rPr>
      <w:rFonts w:ascii="宋体" w:hAnsi="宋体" w:eastAsia="宋体" w:cs="宋体"/>
      <w:sz w:val="30"/>
      <w:szCs w:val="30"/>
      <w:u w:val="none"/>
      <w:shd w:val="clear" w:color="auto" w:fill="auto"/>
      <w:lang w:val="zh-TW" w:eastAsia="zh-TW" w:bidi="zh-TW"/>
    </w:rPr>
  </w:style>
  <w:style w:type="character" w:customStyle="1" w:styleId="18">
    <w:name w:val="font31"/>
    <w:basedOn w:val="8"/>
    <w:qFormat/>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3202</Words>
  <Characters>3204</Characters>
  <Lines>0</Lines>
  <Paragraphs>0</Paragraphs>
  <TotalTime>14</TotalTime>
  <ScaleCrop>false</ScaleCrop>
  <LinksUpToDate>false</LinksUpToDate>
  <CharactersWithSpaces>3242</CharactersWithSpaces>
  <Application>WPS Office_10.8.2.6837_F1E327BC-269C-435d-A152-05C5408002CA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2020-02-27T12:40:00Z</dcterms:created>
  <dc:creator>hx</dc:creator>
  <cp:lastModifiedBy>文印室</cp:lastModifiedBy>
  <cp:lastPrinted>2022-12-12T08:35:11Z</cp:lastPrinted>
  <dcterms:modified xsi:type="dcterms:W3CDTF">2022-12-12T08:35:33Z</dcterms:modified>
  <dc:title>长沙市望城区交通问题顽瘴痼疾集中整治领导小组办公室文件</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2052-10.8.2.6837</vt:lpwstr>
  </property>
  <property fmtid="{D5CDD505-2E9C-101B-9397-08002B2CF9AE}" pid="3" name="ICV">
    <vt:lpwstr>2319551573584C6C92DACD6AD8FF25C6</vt:lpwstr>
  </property>
</Properties>
</file>