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sz w:val="28"/>
          <w:szCs w:val="28"/>
        </w:rPr>
      </w:pPr>
    </w:p>
    <w:p>
      <w:pPr>
        <w:spacing w:line="1520" w:lineRule="exact"/>
        <w:rPr>
          <w:rFonts w:ascii="Times New Roman" w:hAnsi="Times New Roman" w:eastAsia="华文中宋"/>
          <w:spacing w:val="20"/>
          <w:sz w:val="52"/>
          <w:szCs w:val="52"/>
        </w:rPr>
      </w:pPr>
    </w:p>
    <w:p>
      <w:pPr>
        <w:spacing w:line="1200" w:lineRule="exact"/>
        <w:jc w:val="center"/>
        <w:rPr>
          <w:rFonts w:hint="default" w:ascii="仿宋" w:hAnsi="仿宋" w:eastAsia="仿宋" w:cs="仿宋"/>
          <w:b/>
          <w:bCs/>
          <w:spacing w:val="20"/>
          <w:sz w:val="72"/>
          <w:szCs w:val="72"/>
          <w:lang w:val="en-US" w:eastAsia="zh-CN"/>
        </w:rPr>
      </w:pPr>
      <w:r>
        <w:rPr>
          <w:rFonts w:hint="eastAsia" w:ascii="仿宋" w:hAnsi="仿宋" w:eastAsia="仿宋" w:cs="仿宋"/>
          <w:b/>
          <w:bCs/>
          <w:spacing w:val="20"/>
          <w:sz w:val="72"/>
          <w:szCs w:val="72"/>
          <w:lang w:val="en-US" w:eastAsia="zh-CN"/>
        </w:rPr>
        <w:t>望城区丁字湾街道</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6"/>
        <w:ind w:left="31680" w:right="31680" w:firstLine="6240" w:firstLineChars="1300"/>
        <w:jc w:val="both"/>
        <w:rPr>
          <w:rStyle w:val="9"/>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4</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6"/>
        <w:ind w:left="31680" w:right="31680"/>
        <w:rPr>
          <w:rStyle w:val="9"/>
          <w:rFonts w:ascii="Times New Roman" w:hAnsi="Times New Roman" w:eastAsia="黑体"/>
          <w:color w:val="auto"/>
          <w:sz w:val="30"/>
          <w:szCs w:val="30"/>
        </w:rPr>
      </w:pPr>
      <w:r>
        <w:rPr>
          <w:rStyle w:val="9"/>
          <w:rFonts w:ascii="Times New Roman" w:hAnsi="Times New Roman" w:eastAsia="黑体"/>
          <w:color w:val="auto"/>
          <w:sz w:val="30"/>
          <w:szCs w:val="30"/>
        </w:rPr>
        <w:fldChar w:fldCharType="begin"/>
      </w:r>
      <w:r>
        <w:rPr>
          <w:rStyle w:val="9"/>
          <w:rFonts w:ascii="Times New Roman" w:hAnsi="Times New Roman" w:eastAsia="黑体"/>
          <w:color w:val="auto"/>
          <w:sz w:val="30"/>
          <w:szCs w:val="30"/>
        </w:rPr>
        <w:instrText xml:space="preserve"> TOC \o "1-3" \h \z \u </w:instrText>
      </w:r>
      <w:r>
        <w:rPr>
          <w:rStyle w:val="9"/>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9"/>
          <w:rFonts w:hint="eastAsia" w:ascii="Times New Roman" w:hAnsi="Times New Roman" w:eastAsia="黑体"/>
          <w:color w:val="auto"/>
          <w:sz w:val="30"/>
          <w:szCs w:val="30"/>
        </w:rPr>
        <w:t>（一）义务教育领域基层政务公开标准目录</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ascii="Times New Roman" w:hAnsi="Times New Roman" w:eastAsia="黑体"/>
          <w:color w:val="auto"/>
          <w:sz w:val="30"/>
          <w:szCs w:val="30"/>
        </w:rPr>
        <w:t>3</w:t>
      </w:r>
    </w:p>
    <w:p>
      <w:pPr>
        <w:pStyle w:val="6"/>
        <w:ind w:left="31680" w:right="31680"/>
        <w:rPr>
          <w:rStyle w:val="9"/>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二</w:t>
      </w:r>
      <w:r>
        <w:rPr>
          <w:rStyle w:val="9"/>
          <w:rFonts w:hint="eastAsia" w:ascii="Times New Roman" w:hAnsi="Times New Roman" w:eastAsia="黑体"/>
          <w:color w:val="auto"/>
          <w:sz w:val="30"/>
          <w:szCs w:val="30"/>
        </w:rPr>
        <w:t>）社会救助领域基层政务公开标准目录</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lang w:val="en-US" w:eastAsia="zh-CN"/>
        </w:rPr>
        <w:t>4</w:t>
      </w:r>
    </w:p>
    <w:p>
      <w:pPr>
        <w:pStyle w:val="6"/>
        <w:ind w:left="31680" w:right="31680"/>
        <w:rPr>
          <w:rStyle w:val="9"/>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三</w:t>
      </w:r>
      <w:r>
        <w:rPr>
          <w:rStyle w:val="9"/>
          <w:rFonts w:hint="eastAsia" w:ascii="Times New Roman" w:hAnsi="Times New Roman" w:eastAsia="黑体"/>
          <w:color w:val="auto"/>
          <w:sz w:val="30"/>
          <w:szCs w:val="30"/>
        </w:rPr>
        <w:t>）养老服务领域基层政务公开标准目录</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lang w:val="en-US" w:eastAsia="zh-CN"/>
        </w:rPr>
        <w:t>6</w:t>
      </w:r>
    </w:p>
    <w:p>
      <w:pPr>
        <w:pStyle w:val="6"/>
        <w:ind w:left="31680" w:right="31680"/>
        <w:rPr>
          <w:rStyle w:val="9"/>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四</w:t>
      </w:r>
      <w:r>
        <w:rPr>
          <w:rStyle w:val="9"/>
          <w:rFonts w:hint="eastAsia" w:ascii="Times New Roman" w:hAnsi="Times New Roman" w:eastAsia="黑体"/>
          <w:color w:val="auto"/>
          <w:sz w:val="30"/>
          <w:szCs w:val="30"/>
        </w:rPr>
        <w:t>）公共法律服务领域基层政务公开标准目录</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lang w:val="en-US" w:eastAsia="zh-CN"/>
        </w:rPr>
        <w:t>7</w:t>
      </w:r>
    </w:p>
    <w:p>
      <w:pPr>
        <w:pStyle w:val="6"/>
        <w:ind w:left="31680" w:right="31680"/>
        <w:rPr>
          <w:rStyle w:val="9"/>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五</w:t>
      </w:r>
      <w:r>
        <w:rPr>
          <w:rStyle w:val="9"/>
          <w:rFonts w:hint="eastAsia" w:ascii="Times New Roman" w:hAnsi="Times New Roman" w:eastAsia="黑体"/>
          <w:color w:val="auto"/>
          <w:sz w:val="30"/>
          <w:szCs w:val="30"/>
        </w:rPr>
        <w:t>）就业领域基层政务公开标准目录</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lang w:val="en-US" w:eastAsia="zh-CN"/>
        </w:rPr>
        <w:t>9</w:t>
      </w:r>
    </w:p>
    <w:p>
      <w:pPr>
        <w:pStyle w:val="6"/>
        <w:ind w:left="31680" w:right="31680"/>
        <w:rPr>
          <w:rStyle w:val="9"/>
          <w:rFonts w:hint="default" w:ascii="Times New Roman" w:hAnsi="Times New Roman" w:eastAsia="黑体"/>
          <w:color w:val="auto"/>
          <w:sz w:val="30"/>
          <w:szCs w:val="30"/>
          <w:lang w:val="en-US" w:eastAsia="zh-CN"/>
        </w:rPr>
      </w:pPr>
      <w:r>
        <w:fldChar w:fldCharType="begin"/>
      </w:r>
      <w:r>
        <w:instrText xml:space="preserve"> HYPERLINK \l "_Toc27704" </w:instrText>
      </w:r>
      <w:r>
        <w:fldChar w:fldCharType="separate"/>
      </w: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六</w:t>
      </w:r>
      <w:r>
        <w:rPr>
          <w:rStyle w:val="9"/>
          <w:rFonts w:hint="eastAsia" w:ascii="Times New Roman" w:hAnsi="Times New Roman" w:eastAsia="黑体"/>
          <w:color w:val="auto"/>
          <w:sz w:val="30"/>
          <w:szCs w:val="30"/>
        </w:rPr>
        <w:t>）社会保险领域基层政务公开标准目录</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lang w:val="en-US" w:eastAsia="zh-CN"/>
        </w:rPr>
        <w:t>11</w:t>
      </w:r>
    </w:p>
    <w:p>
      <w:pPr>
        <w:pStyle w:val="6"/>
        <w:ind w:left="31680" w:right="31680"/>
        <w:rPr>
          <w:rStyle w:val="9"/>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七</w:t>
      </w:r>
      <w:r>
        <w:rPr>
          <w:rStyle w:val="9"/>
          <w:rFonts w:hint="eastAsia" w:ascii="Times New Roman" w:hAnsi="Times New Roman" w:eastAsia="黑体"/>
          <w:color w:val="auto"/>
          <w:sz w:val="30"/>
          <w:szCs w:val="30"/>
        </w:rPr>
        <w:t>）旅游领域基层政务公开标准目录编制情况说明</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lang w:val="en-US" w:eastAsia="zh-CN"/>
        </w:rPr>
        <w:t>12</w:t>
      </w:r>
    </w:p>
    <w:p>
      <w:pPr>
        <w:pStyle w:val="6"/>
        <w:ind w:left="31680" w:right="31680"/>
        <w:rPr>
          <w:rStyle w:val="9"/>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八</w:t>
      </w:r>
      <w:r>
        <w:rPr>
          <w:rStyle w:val="9"/>
          <w:rFonts w:hint="eastAsia" w:ascii="Times New Roman" w:hAnsi="Times New Roman" w:eastAsia="黑体"/>
          <w:color w:val="auto"/>
          <w:sz w:val="30"/>
          <w:szCs w:val="30"/>
        </w:rPr>
        <w:t>）安全生产领域基层政务公开标准目录</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lang w:val="en-US" w:eastAsia="zh-CN"/>
        </w:rPr>
        <w:t>13</w:t>
      </w:r>
    </w:p>
    <w:p>
      <w:pPr>
        <w:pStyle w:val="6"/>
        <w:ind w:left="31680" w:right="31680"/>
        <w:rPr>
          <w:rStyle w:val="9"/>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九</w:t>
      </w:r>
      <w:r>
        <w:rPr>
          <w:rStyle w:val="9"/>
          <w:rFonts w:hint="eastAsia" w:ascii="Times New Roman" w:hAnsi="Times New Roman" w:eastAsia="黑体"/>
          <w:color w:val="auto"/>
          <w:sz w:val="30"/>
          <w:szCs w:val="30"/>
        </w:rPr>
        <w:t>）救灾领域基层政务公开标准目录</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lang w:val="en-US" w:eastAsia="zh-CN"/>
        </w:rPr>
        <w:t>16</w:t>
      </w:r>
    </w:p>
    <w:p>
      <w:pPr>
        <w:pStyle w:val="6"/>
        <w:ind w:left="31680" w:right="31680"/>
        <w:rPr>
          <w:rStyle w:val="9"/>
          <w:rFonts w:hint="default" w:ascii="Times New Roman" w:hAnsi="Times New Roman" w:eastAsia="黑体"/>
          <w:color w:val="auto"/>
          <w:sz w:val="30"/>
          <w:szCs w:val="30"/>
          <w:lang w:val="en-US" w:eastAsia="zh-CN"/>
        </w:rPr>
      </w:pPr>
      <w:r>
        <w:fldChar w:fldCharType="begin"/>
      </w:r>
      <w:r>
        <w:instrText xml:space="preserve"> HYPERLINK \l "_Toc17265" </w:instrText>
      </w:r>
      <w:r>
        <w:fldChar w:fldCharType="separate"/>
      </w: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十</w:t>
      </w:r>
      <w:r>
        <w:rPr>
          <w:rStyle w:val="9"/>
          <w:rFonts w:hint="eastAsia" w:ascii="Times New Roman" w:hAnsi="Times New Roman" w:eastAsia="黑体"/>
          <w:color w:val="auto"/>
          <w:sz w:val="30"/>
          <w:szCs w:val="30"/>
        </w:rPr>
        <w:t>）食品药品监管领域基层政务公开标准目录</w:t>
      </w:r>
      <w:r>
        <w:rPr>
          <w:rStyle w:val="9"/>
          <w:rFonts w:ascii="Times New Roman" w:hAnsi="Times New Roman" w:eastAsia="黑体"/>
          <w:color w:val="auto"/>
          <w:sz w:val="30"/>
          <w:szCs w:val="30"/>
        </w:rPr>
        <w:tab/>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lang w:val="en-US" w:eastAsia="zh-CN"/>
        </w:rPr>
        <w:t>20</w:t>
      </w:r>
    </w:p>
    <w:p>
      <w:pPr>
        <w:spacing w:line="700" w:lineRule="exact"/>
        <w:ind w:firstLine="300" w:firstLineChars="100"/>
        <w:rPr>
          <w:rFonts w:hint="default" w:ascii="Times New Roman" w:hAnsi="Times New Roman" w:eastAsia="黑体"/>
          <w:sz w:val="30"/>
          <w:szCs w:val="30"/>
          <w:u w:val="single"/>
          <w:lang w:val="en-US" w:eastAsia="zh-CN"/>
        </w:rPr>
      </w:pPr>
      <w:r>
        <w:rPr>
          <w:rFonts w:hint="eastAsia" w:ascii="Times New Roman" w:hAnsi="Times New Roman" w:eastAsia="黑体" w:cs="黑体"/>
          <w:sz w:val="30"/>
          <w:szCs w:val="30"/>
        </w:rPr>
        <w:t>（</w:t>
      </w:r>
      <w:r>
        <w:rPr>
          <w:rFonts w:hint="eastAsia" w:ascii="Times New Roman" w:hAnsi="Times New Roman" w:eastAsia="黑体" w:cs="黑体"/>
          <w:sz w:val="30"/>
          <w:szCs w:val="30"/>
          <w:lang w:eastAsia="zh-CN"/>
        </w:rPr>
        <w:t>十一</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hint="eastAsia" w:ascii="Times New Roman" w:hAnsi="Times New Roman" w:eastAsia="黑体"/>
          <w:sz w:val="30"/>
          <w:szCs w:val="30"/>
          <w:u w:val="single"/>
          <w:lang w:val="en-US" w:eastAsia="zh-CN"/>
        </w:rPr>
        <w:t>23</w:t>
      </w:r>
    </w:p>
    <w:p>
      <w:pPr>
        <w:spacing w:line="700" w:lineRule="exact"/>
        <w:ind w:firstLine="300" w:firstLineChars="100"/>
        <w:rPr>
          <w:rFonts w:hint="default" w:ascii="Times New Roman" w:hAnsi="Times New Roman" w:eastAsia="黑体"/>
          <w:sz w:val="30"/>
          <w:szCs w:val="30"/>
          <w:lang w:val="en-US" w:eastAsia="zh-CN"/>
        </w:rPr>
      </w:pPr>
      <w:r>
        <w:rPr>
          <w:rStyle w:val="9"/>
          <w:rFonts w:hint="eastAsia" w:ascii="Times New Roman" w:hAnsi="Times New Roman" w:eastAsia="黑体"/>
          <w:color w:val="auto"/>
          <w:sz w:val="30"/>
          <w:szCs w:val="30"/>
        </w:rPr>
        <w:t>（</w:t>
      </w:r>
      <w:r>
        <w:rPr>
          <w:rStyle w:val="9"/>
          <w:rFonts w:hint="eastAsia" w:ascii="Times New Roman" w:hAnsi="Times New Roman" w:eastAsia="黑体"/>
          <w:color w:val="auto"/>
          <w:sz w:val="30"/>
          <w:szCs w:val="30"/>
          <w:lang w:eastAsia="zh-CN"/>
        </w:rPr>
        <w:t>十二</w:t>
      </w:r>
      <w:r>
        <w:rPr>
          <w:rStyle w:val="9"/>
          <w:rFonts w:hint="eastAsia" w:ascii="Times New Roman" w:hAnsi="Times New Roman" w:eastAsia="黑体"/>
          <w:color w:val="auto"/>
          <w:sz w:val="30"/>
          <w:szCs w:val="30"/>
        </w:rPr>
        <w:t>）涉农补贴领域基层政务公开标准目录</w:t>
      </w:r>
      <w:r>
        <w:rPr>
          <w:rStyle w:val="9"/>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26</w:t>
      </w:r>
    </w:p>
    <w:p>
      <w:pPr>
        <w:spacing w:line="700" w:lineRule="exact"/>
        <w:ind w:firstLine="300" w:firstLineChars="100"/>
        <w:rPr>
          <w:rFonts w:hint="default" w:ascii="Times New Roman" w:hAnsi="Times New Roman" w:eastAsia="黑体"/>
          <w:sz w:val="30"/>
          <w:szCs w:val="30"/>
          <w:lang w:val="en-US" w:eastAsia="zh-CN"/>
        </w:rPr>
      </w:pPr>
      <w:r>
        <w:rPr>
          <w:rStyle w:val="9"/>
          <w:rFonts w:hint="eastAsia" w:ascii="Times New Roman" w:hAnsi="Times New Roman" w:eastAsia="黑体"/>
          <w:color w:val="auto"/>
          <w:sz w:val="30"/>
          <w:szCs w:val="30"/>
        </w:rPr>
        <w:t>（十</w:t>
      </w:r>
      <w:r>
        <w:rPr>
          <w:rStyle w:val="9"/>
          <w:rFonts w:hint="eastAsia" w:ascii="Times New Roman" w:hAnsi="Times New Roman" w:eastAsia="黑体"/>
          <w:color w:val="auto"/>
          <w:sz w:val="30"/>
          <w:szCs w:val="30"/>
          <w:lang w:val="en-US" w:eastAsia="zh-CN"/>
        </w:rPr>
        <w:t>三</w:t>
      </w:r>
      <w:r>
        <w:rPr>
          <w:rStyle w:val="9"/>
          <w:rFonts w:hint="eastAsia" w:ascii="Times New Roman" w:hAnsi="Times New Roman" w:eastAsia="黑体"/>
          <w:color w:val="auto"/>
          <w:sz w:val="30"/>
          <w:szCs w:val="30"/>
        </w:rPr>
        <w:t>）卫生健康领域基层政务公开标准目录</w:t>
      </w:r>
      <w:r>
        <w:rPr>
          <w:rStyle w:val="9"/>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28</w:t>
      </w:r>
    </w:p>
    <w:p>
      <w:pPr>
        <w:spacing w:line="700" w:lineRule="exact"/>
        <w:ind w:firstLine="300" w:firstLineChars="100"/>
        <w:rPr>
          <w:rStyle w:val="9"/>
          <w:rFonts w:hint="default" w:ascii="Times New Roman" w:hAnsi="Times New Roman" w:eastAsia="黑体"/>
          <w:color w:val="auto"/>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Style w:val="9"/>
          <w:rFonts w:hint="eastAsia" w:ascii="Times New Roman" w:hAnsi="Times New Roman" w:eastAsia="黑体"/>
          <w:color w:val="auto"/>
          <w:sz w:val="30"/>
          <w:szCs w:val="30"/>
        </w:rPr>
        <w:t>（十</w:t>
      </w:r>
      <w:r>
        <w:rPr>
          <w:rStyle w:val="9"/>
          <w:rFonts w:hint="eastAsia" w:ascii="Times New Roman" w:hAnsi="Times New Roman" w:eastAsia="黑体"/>
          <w:color w:val="auto"/>
          <w:sz w:val="30"/>
          <w:szCs w:val="30"/>
          <w:lang w:val="en-US" w:eastAsia="zh-CN"/>
        </w:rPr>
        <w:t>四</w:t>
      </w:r>
      <w:r>
        <w:rPr>
          <w:rStyle w:val="9"/>
          <w:rFonts w:hint="eastAsia" w:ascii="Times New Roman" w:hAnsi="Times New Roman" w:eastAsia="黑体"/>
          <w:color w:val="auto"/>
          <w:sz w:val="30"/>
          <w:szCs w:val="30"/>
        </w:rPr>
        <w:t>）水</w:t>
      </w:r>
      <w:r>
        <w:rPr>
          <w:rStyle w:val="9"/>
          <w:rFonts w:hint="eastAsia" w:ascii="Times New Roman" w:hAnsi="Times New Roman" w:eastAsia="黑体"/>
          <w:color w:val="auto"/>
          <w:spacing w:val="-11"/>
          <w:sz w:val="30"/>
          <w:szCs w:val="30"/>
        </w:rPr>
        <w:t>利领域基层政务公开标准目</w:t>
      </w:r>
      <w:r>
        <w:rPr>
          <w:rStyle w:val="9"/>
          <w:rFonts w:hint="eastAsia" w:ascii="Times New Roman" w:hAnsi="Times New Roman" w:eastAsia="黑体"/>
          <w:color w:val="auto"/>
          <w:sz w:val="30"/>
          <w:szCs w:val="30"/>
        </w:rPr>
        <w:t>录</w:t>
      </w:r>
      <w:r>
        <w:rPr>
          <w:rStyle w:val="9"/>
          <w:rFonts w:ascii="Times New Roman" w:hAnsi="Times New Roman" w:eastAsia="黑体"/>
          <w:color w:val="auto"/>
          <w:sz w:val="30"/>
          <w:szCs w:val="30"/>
          <w:u w:val="none"/>
        </w:rPr>
        <w:t>......................................................................................................................</w:t>
      </w:r>
      <w:r>
        <w:rPr>
          <w:rStyle w:val="9"/>
          <w:rFonts w:hint="eastAsia" w:ascii="Times New Roman" w:hAnsi="Times New Roman" w:eastAsia="黑体"/>
          <w:color w:val="auto"/>
          <w:sz w:val="30"/>
          <w:szCs w:val="30"/>
          <w:lang w:val="en-US" w:eastAsia="zh-CN"/>
        </w:rPr>
        <w:t>2</w:t>
      </w:r>
      <w:r>
        <w:rPr>
          <w:rStyle w:val="9"/>
          <w:rFonts w:ascii="Times New Roman" w:hAnsi="Times New Roman" w:eastAsia="黑体"/>
          <w:color w:val="auto"/>
          <w:sz w:val="30"/>
          <w:szCs w:val="30"/>
        </w:rPr>
        <w:fldChar w:fldCharType="end"/>
      </w:r>
      <w:r>
        <w:rPr>
          <w:rStyle w:val="9"/>
          <w:rFonts w:hint="eastAsia" w:ascii="Times New Roman" w:hAnsi="Times New Roman" w:eastAsia="黑体"/>
          <w:color w:val="auto"/>
          <w:sz w:val="30"/>
          <w:szCs w:val="30"/>
          <w:u w:val="none"/>
          <w:lang w:val="en-US" w:eastAsia="zh-CN"/>
        </w:rPr>
        <w:t>9</w:t>
      </w:r>
    </w:p>
    <w:p>
      <w:pPr>
        <w:pStyle w:val="3"/>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7"/>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val="en-US" w:eastAsia="zh-CN"/>
              </w:rPr>
              <w:t>丁字湾街道</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default" w:ascii="Times New Roman" w:hAnsi="Times New Roman" w:eastAsia="仿宋_GB2312" w:cs="宋体"/>
                <w:sz w:val="18"/>
                <w:szCs w:val="18"/>
                <w:lang w:val="en-US" w:eastAsia="zh-CN"/>
              </w:rPr>
            </w:pPr>
            <w:r>
              <w:rPr>
                <w:rFonts w:hint="eastAsia" w:ascii="Times New Roman" w:hAnsi="Times New Roman" w:eastAsia="仿宋_GB2312"/>
                <w:sz w:val="18"/>
                <w:szCs w:val="18"/>
                <w:lang w:val="en-US" w:eastAsia="zh-CN"/>
              </w:rPr>
              <w:t>丁字湾街道办事处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r>
              <w:rPr>
                <w:rFonts w:hint="eastAsia" w:ascii="Times New Roman" w:hAnsi="Times New Roman" w:eastAsia="仿宋_GB2312"/>
                <w:sz w:val="18"/>
                <w:szCs w:val="18"/>
              </w:rPr>
              <w:t>信息</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所在地、邮政编码、联系电话、办公时</w:t>
            </w:r>
            <w:r>
              <w:rPr>
                <w:rFonts w:hint="eastAsia" w:ascii="Times New Roman" w:hAnsi="Times New Roman" w:eastAsia="仿宋_GB2312"/>
                <w:sz w:val="18"/>
                <w:szCs w:val="18"/>
                <w:lang w:eastAsia="zh-CN"/>
              </w:rPr>
              <w:t>间</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bl>
    <w:p>
      <w:pPr>
        <w:pStyle w:val="3"/>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7"/>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《中华人民共和国政府信息公开条例》、《教育部关于进一步做好小学升入初中免试就近入学工作的实施意见》、《教育部关于推进中小学信息公开工作的意见》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bl>
    <w:p>
      <w:pPr>
        <w:keepNext/>
        <w:keepLines/>
        <w:spacing w:before="340" w:after="330" w:line="578" w:lineRule="auto"/>
        <w:jc w:val="center"/>
        <w:outlineLvl w:val="0"/>
        <w:rPr>
          <w:rFonts w:ascii="Times New Roman" w:hAnsi="Times New Roman" w:eastAsia="方正小标宋_GBK"/>
          <w:b/>
          <w:bCs/>
          <w:kern w:val="44"/>
          <w:sz w:val="30"/>
          <w:szCs w:val="44"/>
        </w:rPr>
      </w:pP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7"/>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3"/>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7"/>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eastAsia="方正小标宋_GBK"/>
          <w:b/>
          <w:bCs/>
          <w:sz w:val="30"/>
        </w:rPr>
      </w:pPr>
    </w:p>
    <w:p>
      <w:pPr>
        <w:pStyle w:val="3"/>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7"/>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bl>
    <w:p>
      <w:pPr>
        <w:pStyle w:val="3"/>
        <w:jc w:val="both"/>
        <w:rPr>
          <w:rFonts w:hint="eastAsia" w:ascii="Times New Roman" w:hAnsi="Times New Roman" w:eastAsia="方正小标宋_GBK"/>
          <w:sz w:val="30"/>
        </w:rPr>
      </w:pPr>
    </w:p>
    <w:p>
      <w:pPr>
        <w:rPr>
          <w:rFonts w:hint="eastAsia"/>
        </w:rPr>
      </w:pPr>
    </w:p>
    <w:p>
      <w:pPr>
        <w:pStyle w:val="3"/>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7"/>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3"/>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7"/>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vAlign w:val="center"/>
          </w:tcPr>
          <w:p>
            <w:pPr>
              <w:jc w:val="center"/>
              <w:rPr>
                <w:rFonts w:ascii="Times New Roman" w:hAnsi="Times New Roman" w:eastAsia="仿宋_GB2312" w:cs="宋体"/>
                <w:sz w:val="18"/>
                <w:szCs w:val="18"/>
              </w:rPr>
            </w:pPr>
          </w:p>
        </w:tc>
        <w:tc>
          <w:tcPr>
            <w:tcW w:w="674"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3"/>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w:t>
      </w:r>
      <w:r>
        <w:rPr>
          <w:rFonts w:hint="eastAsia" w:ascii="方正小标宋_GBK" w:hAnsi="方正小标宋_GBK" w:eastAsia="方正小标宋_GBK"/>
          <w:sz w:val="30"/>
          <w:lang w:eastAsia="zh-CN"/>
        </w:rPr>
        <w:t>七</w:t>
      </w:r>
      <w:r>
        <w:rPr>
          <w:rFonts w:hint="eastAsia" w:ascii="方正小标宋_GBK" w:hAnsi="方正小标宋_GBK" w:eastAsia="方正小标宋_GBK"/>
          <w:sz w:val="30"/>
        </w:rPr>
        <w:t>）旅游领域基层政务公开标准目录</w:t>
      </w:r>
    </w:p>
    <w:tbl>
      <w:tblPr>
        <w:tblStyle w:val="7"/>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pPr>
              <w:widowControl/>
              <w:jc w:val="center"/>
              <w:rPr>
                <w:rFonts w:ascii="黑体" w:hAnsi="宋体" w:eastAsia="黑体" w:cs="宋体"/>
                <w:kern w:val="0"/>
                <w:sz w:val="22"/>
              </w:rPr>
            </w:pPr>
          </w:p>
        </w:tc>
        <w:tc>
          <w:tcPr>
            <w:tcW w:w="61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475"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仿宋_GB2312" w:hAnsi="仿宋" w:eastAsia="仿宋_GB2312" w:cs="宋体"/>
                <w:sz w:val="18"/>
                <w:szCs w:val="18"/>
              </w:rPr>
            </w:pPr>
          </w:p>
        </w:tc>
        <w:tc>
          <w:tcPr>
            <w:tcW w:w="711"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仿宋_GB2312" w:hAnsi="仿宋" w:eastAsia="仿宋_GB2312" w:cs="宋体"/>
                <w:sz w:val="18"/>
                <w:szCs w:val="18"/>
              </w:rPr>
            </w:pPr>
          </w:p>
        </w:tc>
        <w:tc>
          <w:tcPr>
            <w:tcW w:w="711"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bl>
    <w:p>
      <w:pPr>
        <w:rPr>
          <w:rFonts w:ascii="Times New Roman" w:hAnsi="Times New Roman" w:eastAsia="方正小标宋_GBK"/>
          <w:b/>
          <w:bCs/>
          <w:sz w:val="30"/>
        </w:rPr>
      </w:pPr>
    </w:p>
    <w:p>
      <w:pPr>
        <w:pStyle w:val="3"/>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）安全生产领域基层政务公开标准目录</w:t>
      </w:r>
    </w:p>
    <w:tbl>
      <w:tblPr>
        <w:tblStyle w:val="7"/>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bookmarkStart w:id="1" w:name="_GoBack"/>
            <w:bookmarkEnd w:id="1"/>
            <w:r>
              <w:rPr>
                <w:rFonts w:hint="eastAsia" w:ascii="Times New Roman" w:hAnsi="Times New Roman" w:eastAsia="仿宋_GB2312"/>
                <w:bCs/>
                <w:sz w:val="18"/>
                <w:szCs w:val="18"/>
                <w:lang w:eastAsia="zh-CN"/>
              </w:rPr>
              <w:t>中华人民共和国安全生产法</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bCs/>
                <w:sz w:val="18"/>
                <w:szCs w:val="18"/>
              </w:rPr>
              <w:t>突发事件应对法》、《关于全面</w:t>
            </w:r>
            <w:r>
              <w:rPr>
                <w:rFonts w:hint="eastAsia" w:ascii="Times New Roman" w:hAnsi="Times New Roman" w:eastAsia="仿宋_GB2312"/>
                <w:bCs/>
                <w:sz w:val="18"/>
                <w:szCs w:val="18"/>
                <w:lang w:eastAsia="zh-CN"/>
              </w:rPr>
              <w:t>推进</w:t>
            </w:r>
            <w:r>
              <w:rPr>
                <w:rFonts w:hint="eastAsia" w:ascii="Times New Roman" w:hAnsi="Times New Roman" w:eastAsia="仿宋_GB2312"/>
                <w:bCs/>
                <w:sz w:val="18"/>
                <w:szCs w:val="18"/>
              </w:rPr>
              <w:t>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3"/>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）救灾领域基层政务公开标准目录</w:t>
      </w:r>
    </w:p>
    <w:tbl>
      <w:tblPr>
        <w:tblStyle w:val="7"/>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3"/>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十</w:t>
      </w:r>
      <w:r>
        <w:rPr>
          <w:rFonts w:hint="eastAsia" w:ascii="Times New Roman" w:hAnsi="Times New Roman" w:eastAsia="方正小标宋_GBK"/>
          <w:sz w:val="30"/>
        </w:rPr>
        <w:t>）食品监管领域基层政务公开标准目录</w:t>
      </w:r>
    </w:p>
    <w:tbl>
      <w:tblPr>
        <w:tblStyle w:val="7"/>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3"/>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十一</w:t>
      </w:r>
      <w:r>
        <w:rPr>
          <w:rFonts w:hint="eastAsia" w:ascii="Times New Roman" w:hAnsi="Times New Roman" w:eastAsia="方正小标宋_GBK"/>
          <w:sz w:val="30"/>
        </w:rPr>
        <w:t>）生态环境领域基层政务公开标准目录</w:t>
      </w:r>
    </w:p>
    <w:tbl>
      <w:tblPr>
        <w:tblStyle w:val="7"/>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06" w:type="dxa"/>
            <w:vMerge w:val="continue"/>
            <w:vAlign w:val="center"/>
          </w:tcPr>
          <w:p>
            <w:pPr>
              <w:widowControl/>
              <w:jc w:val="center"/>
              <w:rPr>
                <w:rFonts w:ascii="Times New Roman" w:hAnsi="Times New Roman" w:eastAsia="黑体" w:cs="宋体"/>
                <w:kern w:val="0"/>
                <w:sz w:val="22"/>
              </w:rPr>
            </w:pPr>
          </w:p>
        </w:tc>
        <w:tc>
          <w:tcPr>
            <w:tcW w:w="180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p>
        </w:tc>
        <w:tc>
          <w:tcPr>
            <w:tcW w:w="16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09" w:type="dxa"/>
            <w:vMerge w:val="restart"/>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pPr>
              <w:rPr>
                <w:rFonts w:ascii="Times New Roman" w:hAnsi="Times New Roman" w:eastAsia="仿宋_GB2312" w:cs="宋体"/>
                <w:sz w:val="18"/>
                <w:szCs w:val="18"/>
              </w:rPr>
            </w:pPr>
          </w:p>
        </w:tc>
        <w:tc>
          <w:tcPr>
            <w:tcW w:w="1620" w:type="dxa"/>
            <w:vMerge w:val="continue"/>
            <w:vAlign w:val="center"/>
          </w:tcPr>
          <w:p>
            <w:pPr>
              <w:rPr>
                <w:rFonts w:ascii="Times New Roman" w:hAnsi="Times New Roman" w:eastAsia="仿宋_GB2312" w:cs="宋体"/>
                <w:sz w:val="18"/>
                <w:szCs w:val="18"/>
              </w:rPr>
            </w:pPr>
          </w:p>
        </w:tc>
        <w:tc>
          <w:tcPr>
            <w:tcW w:w="1506" w:type="dxa"/>
            <w:vMerge w:val="continue"/>
            <w:vAlign w:val="center"/>
          </w:tcPr>
          <w:p>
            <w:pPr>
              <w:jc w:val="center"/>
              <w:rPr>
                <w:rFonts w:ascii="Times New Roman" w:hAnsi="Times New Roman" w:eastAsia="仿宋_GB2312" w:cs="宋体"/>
                <w:sz w:val="18"/>
                <w:szCs w:val="18"/>
              </w:rPr>
            </w:pPr>
          </w:p>
        </w:tc>
        <w:tc>
          <w:tcPr>
            <w:tcW w:w="1809" w:type="dxa"/>
            <w:vMerge w:val="continue"/>
            <w:vAlign w:val="center"/>
          </w:tcPr>
          <w:p>
            <w:pPr>
              <w:jc w:val="left"/>
              <w:rPr>
                <w:rFonts w:ascii="Times New Roman" w:hAnsi="Times New Roman" w:eastAsia="仿宋_GB2312" w:cs="宋体"/>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、《中华人民共和国环境信访办法》</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pPr>
              <w:rPr>
                <w:rFonts w:ascii="Times New Roman" w:hAnsi="Times New Roman" w:eastAsia="仿宋_GB2312" w:cs="宋体"/>
                <w:sz w:val="18"/>
                <w:szCs w:val="18"/>
              </w:rPr>
            </w:pP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sz w:val="18"/>
                <w:szCs w:val="18"/>
              </w:rPr>
            </w:pPr>
          </w:p>
        </w:tc>
      </w:tr>
    </w:tbl>
    <w:p>
      <w:pPr>
        <w:rPr>
          <w:rFonts w:ascii="Times New Roman" w:hAnsi="Times New Roman" w:eastAsia="方正小标宋_GBK"/>
          <w:b/>
          <w:bCs/>
          <w:sz w:val="30"/>
        </w:rPr>
      </w:pPr>
    </w:p>
    <w:bookmarkEnd w:id="0"/>
    <w:p>
      <w:pPr>
        <w:pStyle w:val="3"/>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w:t>
      </w:r>
      <w:r>
        <w:rPr>
          <w:rFonts w:hint="eastAsia" w:ascii="方正小标宋_GBK" w:hAnsi="方正小标宋_GBK" w:eastAsia="方正小标宋_GBK"/>
          <w:sz w:val="30"/>
          <w:lang w:eastAsia="zh-CN"/>
        </w:rPr>
        <w:t>十二</w:t>
      </w:r>
      <w:r>
        <w:rPr>
          <w:rFonts w:hint="eastAsia" w:ascii="方正小标宋_GBK" w:hAnsi="方正小标宋_GBK" w:eastAsia="方正小标宋_GBK"/>
          <w:sz w:val="30"/>
        </w:rPr>
        <w:t>）涉农补贴领域基层政务公开标准目录</w:t>
      </w:r>
    </w:p>
    <w:tbl>
      <w:tblPr>
        <w:tblStyle w:val="7"/>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lang w:eastAsia="zh-CN"/>
              </w:rPr>
              <w:t>《中华人民共和国农业机械化促进法》</w:t>
            </w:r>
            <w:r>
              <w:rPr>
                <w:rFonts w:hint="eastAsia" w:ascii="Times New Roman" w:hAnsi="Times New Roman" w:eastAsia="仿宋_GB2312" w:cs="仿宋_GB2312"/>
                <w:kern w:val="0"/>
                <w:sz w:val="18"/>
                <w:szCs w:val="18"/>
              </w:rPr>
              <w:t>、《农业生产发展资金管理办法》、《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3"/>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3"/>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十三</w:t>
      </w:r>
      <w:r>
        <w:rPr>
          <w:rFonts w:hint="eastAsia" w:ascii="Times New Roman" w:hAnsi="Times New Roman" w:eastAsia="方正小标宋_GBK"/>
          <w:sz w:val="30"/>
        </w:rPr>
        <w:t>）卫生健康领域基层政务公开标准目录</w:t>
      </w:r>
    </w:p>
    <w:tbl>
      <w:tblPr>
        <w:tblStyle w:val="7"/>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hint="default" w:ascii="Times New Roman" w:hAnsi="Times New Roman" w:eastAsia="仿宋_GB2312"/>
                <w:sz w:val="18"/>
                <w:szCs w:val="18"/>
                <w:lang w:val="en-US" w:eastAsia="zh-CN"/>
              </w:rPr>
            </w:pPr>
            <w:r>
              <w:rPr>
                <w:rFonts w:ascii="Times New Roman" w:hAnsi="Times New Roman" w:eastAsia="仿宋_GB2312"/>
                <w:sz w:val="18"/>
                <w:szCs w:val="18"/>
              </w:rPr>
              <w:t>■</w:t>
            </w:r>
            <w:r>
              <w:rPr>
                <w:rFonts w:hint="eastAsia" w:ascii="Times New Roman" w:hAnsi="Times New Roman" w:eastAsia="仿宋_GB2312"/>
                <w:sz w:val="18"/>
                <w:szCs w:val="18"/>
                <w:lang w:val="en-US" w:eastAsia="zh-CN"/>
              </w:rPr>
              <w:t>丁字湾街道社区卫生服务中心</w:t>
            </w:r>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pStyle w:val="3"/>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四</w:t>
      </w:r>
      <w:r>
        <w:rPr>
          <w:rFonts w:hint="eastAsia" w:ascii="方正小标宋_GBK" w:hAnsi="方正小标宋_GBK" w:eastAsia="方正小标宋_GBK"/>
          <w:sz w:val="30"/>
        </w:rPr>
        <w:t>）水利领域基层政务公开标准目录</w:t>
      </w:r>
    </w:p>
    <w:tbl>
      <w:tblPr>
        <w:tblStyle w:val="7"/>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pPr>
              <w:widowControl/>
              <w:jc w:val="center"/>
              <w:rPr>
                <w:rFonts w:ascii="黑体" w:hAnsi="宋体" w:eastAsia="黑体" w:cs="宋体"/>
                <w:color w:val="000000"/>
                <w:kern w:val="0"/>
                <w:sz w:val="22"/>
              </w:rPr>
            </w:pPr>
          </w:p>
        </w:tc>
        <w:tc>
          <w:tcPr>
            <w:tcW w:w="67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pPr>
              <w:widowControl/>
              <w:jc w:val="center"/>
              <w:rPr>
                <w:rFonts w:ascii="黑体" w:hAnsi="宋体" w:eastAsia="黑体" w:cs="宋体"/>
                <w:color w:val="000000"/>
                <w:kern w:val="0"/>
                <w:sz w:val="22"/>
              </w:rPr>
            </w:pPr>
          </w:p>
        </w:tc>
        <w:tc>
          <w:tcPr>
            <w:tcW w:w="1788" w:type="dxa"/>
            <w:vMerge w:val="continue"/>
            <w:vAlign w:val="center"/>
          </w:tcPr>
          <w:p>
            <w:pPr>
              <w:widowControl/>
              <w:jc w:val="center"/>
              <w:rPr>
                <w:rFonts w:ascii="黑体" w:hAnsi="宋体" w:eastAsia="黑体" w:cs="宋体"/>
                <w:color w:val="000000"/>
                <w:kern w:val="0"/>
                <w:sz w:val="22"/>
              </w:rPr>
            </w:pPr>
          </w:p>
        </w:tc>
        <w:tc>
          <w:tcPr>
            <w:tcW w:w="1244" w:type="dxa"/>
            <w:vMerge w:val="continue"/>
            <w:vAlign w:val="center"/>
          </w:tcPr>
          <w:p>
            <w:pPr>
              <w:widowControl/>
              <w:jc w:val="center"/>
              <w:rPr>
                <w:rFonts w:ascii="黑体" w:hAnsi="宋体" w:eastAsia="黑体" w:cs="宋体"/>
                <w:color w:val="000000"/>
                <w:kern w:val="0"/>
                <w:sz w:val="22"/>
              </w:rPr>
            </w:pPr>
          </w:p>
        </w:tc>
        <w:tc>
          <w:tcPr>
            <w:tcW w:w="1475" w:type="dxa"/>
            <w:vMerge w:val="continue"/>
            <w:vAlign w:val="center"/>
          </w:tcPr>
          <w:p>
            <w:pPr>
              <w:widowControl/>
              <w:jc w:val="center"/>
              <w:rPr>
                <w:rFonts w:ascii="黑体" w:hAnsi="宋体" w:eastAsia="黑体" w:cs="宋体"/>
                <w:color w:val="000000"/>
                <w:kern w:val="0"/>
                <w:sz w:val="22"/>
              </w:rPr>
            </w:pPr>
          </w:p>
        </w:tc>
        <w:tc>
          <w:tcPr>
            <w:tcW w:w="1840" w:type="dxa"/>
            <w:vMerge w:val="continue"/>
            <w:vAlign w:val="center"/>
          </w:tcPr>
          <w:p>
            <w:pPr>
              <w:widowControl/>
              <w:jc w:val="center"/>
              <w:rPr>
                <w:rFonts w:ascii="黑体" w:hAnsi="宋体" w:eastAsia="黑体" w:cs="宋体"/>
                <w:color w:val="000000"/>
                <w:kern w:val="0"/>
                <w:sz w:val="22"/>
              </w:rPr>
            </w:pP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w:t>
            </w:r>
            <w:r>
              <w:rPr>
                <w:rFonts w:hint="eastAsia" w:ascii="仿宋_GB2312" w:hAnsi="宋体" w:eastAsia="仿宋_GB2312" w:cs="宋体"/>
                <w:color w:val="000000"/>
                <w:sz w:val="18"/>
                <w:szCs w:val="18"/>
                <w:lang w:eastAsia="zh-CN"/>
              </w:rPr>
              <w:t>大中型水利水电工程建设征地补偿和移民安置条例</w:t>
            </w:r>
            <w:r>
              <w:rPr>
                <w:rFonts w:hint="eastAsia" w:ascii="仿宋_GB2312" w:hAnsi="宋体" w:eastAsia="仿宋_GB2312" w:cs="宋体"/>
                <w:color w:val="000000"/>
                <w:sz w:val="18"/>
                <w:szCs w:val="18"/>
              </w:rPr>
              <w:t>》《新增大中型水库农村移民后期扶持人口核定登记办法》</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Times New Roman" w:hAnsi="Times New Roman" w:eastAsia="仿宋_GB2312"/>
                <w:sz w:val="18"/>
                <w:szCs w:val="18"/>
                <w:lang w:val="en-US" w:eastAsia="zh-CN"/>
              </w:rPr>
              <w:t>丁字湾</w:t>
            </w:r>
            <w:r>
              <w:rPr>
                <w:rFonts w:hint="eastAsia" w:ascii="Times New Roman" w:hAnsi="Times New Roman" w:eastAsia="仿宋_GB2312"/>
                <w:sz w:val="18"/>
                <w:szCs w:val="18"/>
                <w:lang w:eastAsia="zh-CN"/>
              </w:rPr>
              <w:t>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pPr>
        <w:rPr>
          <w:rFonts w:ascii="Times New Roman" w:hAnsi="Times New Roman" w:cs="宋体"/>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A110E47-D2F8-47B7-B3EC-3453A6A03129}"/>
  </w:font>
  <w:font w:name="Arial">
    <w:panose1 w:val="020B0604020202020204"/>
    <w:charset w:val="01"/>
    <w:family w:val="swiss"/>
    <w:pitch w:val="default"/>
    <w:sig w:usb0="E0002EFF" w:usb1="C000785B" w:usb2="00000009" w:usb3="00000000" w:csb0="400001FF" w:csb1="FFFF0000"/>
    <w:embedRegular r:id="rId2" w:fontKey="{9FFF7104-C477-42D7-95A2-7601FC61ABA4}"/>
  </w:font>
  <w:font w:name="黑体">
    <w:panose1 w:val="02010609060101010101"/>
    <w:charset w:val="86"/>
    <w:family w:val="auto"/>
    <w:pitch w:val="default"/>
    <w:sig w:usb0="800002BF" w:usb1="38CF7CFA" w:usb2="00000016" w:usb3="00000000" w:csb0="00040001" w:csb1="00000000"/>
    <w:embedRegular r:id="rId3" w:fontKey="{BC34AAAB-5822-45F1-BCC8-8DF96C501F4D}"/>
  </w:font>
  <w:font w:name="Courier New">
    <w:panose1 w:val="02070309020205020404"/>
    <w:charset w:val="01"/>
    <w:family w:val="modern"/>
    <w:pitch w:val="default"/>
    <w:sig w:usb0="E0002EFF" w:usb1="C0007843" w:usb2="00000009" w:usb3="00000000" w:csb0="400001FF" w:csb1="FFFF0000"/>
    <w:embedRegular r:id="rId4" w:fontKey="{D06747D4-3FA6-46C7-80E0-C53E5157F570}"/>
  </w:font>
  <w:font w:name="Symbol">
    <w:panose1 w:val="05050102010706020507"/>
    <w:charset w:val="02"/>
    <w:family w:val="roman"/>
    <w:pitch w:val="default"/>
    <w:sig w:usb0="00000000" w:usb1="00000000" w:usb2="00000000" w:usb3="00000000" w:csb0="80000000" w:csb1="00000000"/>
    <w:embedRegular r:id="rId5" w:fontKey="{7D86FB10-B5D5-434A-A783-5F0F7B817AFD}"/>
  </w:font>
  <w:font w:name="Calibri">
    <w:panose1 w:val="020F0502020204030204"/>
    <w:charset w:val="00"/>
    <w:family w:val="swiss"/>
    <w:pitch w:val="default"/>
    <w:sig w:usb0="E4002EFF" w:usb1="C000247B" w:usb2="00000009" w:usb3="00000000" w:csb0="200001FF" w:csb1="00000000"/>
    <w:embedRegular r:id="rId6" w:fontKey="{4088D723-C1D3-44D7-A78B-A519F187FDA4}"/>
  </w:font>
  <w:font w:name="方正小标宋_GBK">
    <w:panose1 w:val="02000000000000000000"/>
    <w:charset w:val="86"/>
    <w:family w:val="script"/>
    <w:pitch w:val="default"/>
    <w:sig w:usb0="A00002BF" w:usb1="38CF7CFA" w:usb2="00082016" w:usb3="00000000" w:csb0="00040001" w:csb1="00000000"/>
    <w:embedRegular r:id="rId7" w:fontKey="{34B818D8-D1C1-4B1E-A7CA-A2EE1AE75643}"/>
  </w:font>
  <w:font w:name="华文中宋">
    <w:panose1 w:val="02010600040101010101"/>
    <w:charset w:val="86"/>
    <w:family w:val="auto"/>
    <w:pitch w:val="default"/>
    <w:sig w:usb0="00000287" w:usb1="080F0000" w:usb2="00000000" w:usb3="00000000" w:csb0="0004009F" w:csb1="DFD70000"/>
    <w:embedRegular r:id="rId8" w:fontKey="{CA5EAA20-B8CD-4558-AC04-EDB2D7F66F6F}"/>
  </w:font>
  <w:font w:name="仿宋">
    <w:panose1 w:val="02010609060101010101"/>
    <w:charset w:val="86"/>
    <w:family w:val="modern"/>
    <w:pitch w:val="default"/>
    <w:sig w:usb0="800002BF" w:usb1="38CF7CFA" w:usb2="00000016" w:usb3="00000000" w:csb0="00040001" w:csb1="00000000"/>
    <w:embedRegular r:id="rId9" w:fontKey="{0E655374-B60A-4427-AF2C-303DDF9A19FD}"/>
  </w:font>
  <w:font w:name="仿宋_GB2312">
    <w:panose1 w:val="02010609030101010101"/>
    <w:charset w:val="86"/>
    <w:family w:val="auto"/>
    <w:pitch w:val="default"/>
    <w:sig w:usb0="00000001" w:usb1="080E0000" w:usb2="00000000" w:usb3="00000000" w:csb0="00040000" w:csb1="00000000"/>
    <w:embedRegular r:id="rId10" w:fontKey="{E0822DC4-FEF2-4D96-81F3-BE97CB3AA0A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hMTM3YTc4NzRlYjM1Mzg2YmY4YmQ0YzNkZGM5ODQifQ=="/>
  </w:docVars>
  <w:rsids>
    <w:rsidRoot w:val="00000000"/>
    <w:rsid w:val="1ACC139C"/>
    <w:rsid w:val="3C7C5835"/>
    <w:rsid w:val="4AC83DCA"/>
    <w:rsid w:val="4C9269AF"/>
    <w:rsid w:val="4CBE77A4"/>
    <w:rsid w:val="64C7324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0"/>
    <w:qFormat/>
    <w:uiPriority w:val="99"/>
    <w:pPr>
      <w:keepNext/>
      <w:keepLines/>
      <w:spacing w:before="340" w:after="330" w:line="578" w:lineRule="auto"/>
      <w:outlineLvl w:val="0"/>
    </w:pPr>
    <w:rPr>
      <w:b/>
      <w:bCs/>
      <w:kern w:val="44"/>
      <w:sz w:val="44"/>
      <w:szCs w:val="44"/>
    </w:rPr>
  </w:style>
  <w:style w:type="paragraph" w:styleId="2">
    <w:name w:val="heading 3"/>
    <w:basedOn w:val="1"/>
    <w:next w:val="1"/>
    <w:unhideWhenUsed/>
    <w:qFormat/>
    <w:locked/>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99"/>
  </w:style>
  <w:style w:type="table" w:default="1" w:styleId="7">
    <w:name w:val="Normal Table"/>
    <w:unhideWhenUsed/>
    <w:qFormat/>
    <w:uiPriority w:val="99"/>
    <w:tblPr>
      <w:tblCellMar>
        <w:top w:w="0" w:type="dxa"/>
        <w:left w:w="108" w:type="dxa"/>
        <w:bottom w:w="0" w:type="dxa"/>
        <w:right w:w="108" w:type="dxa"/>
      </w:tblCellMar>
    </w:tbl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semiHidden/>
    <w:qFormat/>
    <w:uiPriority w:val="99"/>
    <w:pPr>
      <w:tabs>
        <w:tab w:val="right" w:leader="dot" w:pos="14760"/>
      </w:tabs>
      <w:spacing w:line="700" w:lineRule="exact"/>
      <w:ind w:left="359" w:leftChars="171" w:right="332" w:rightChars="158"/>
    </w:pPr>
  </w:style>
  <w:style w:type="character" w:styleId="9">
    <w:name w:val="Hyperlink"/>
    <w:basedOn w:val="8"/>
    <w:qFormat/>
    <w:uiPriority w:val="99"/>
    <w:rPr>
      <w:rFonts w:cs="Times New Roman"/>
      <w:color w:val="0000FF"/>
      <w:u w:val="single"/>
    </w:rPr>
  </w:style>
  <w:style w:type="character" w:customStyle="1" w:styleId="10">
    <w:name w:val="Heading 1 Char"/>
    <w:basedOn w:val="8"/>
    <w:link w:val="3"/>
    <w:qFormat/>
    <w:locked/>
    <w:uiPriority w:val="99"/>
    <w:rPr>
      <w:rFonts w:cs="Times New Roman"/>
      <w:b/>
      <w:bCs/>
      <w:kern w:val="44"/>
      <w:sz w:val="44"/>
      <w:szCs w:val="44"/>
    </w:rPr>
  </w:style>
  <w:style w:type="character" w:customStyle="1" w:styleId="11">
    <w:name w:val="Footer Char"/>
    <w:basedOn w:val="8"/>
    <w:link w:val="4"/>
    <w:semiHidden/>
    <w:qFormat/>
    <w:locked/>
    <w:uiPriority w:val="99"/>
    <w:rPr>
      <w:rFonts w:cs="Times New Roman"/>
      <w:sz w:val="18"/>
      <w:szCs w:val="18"/>
    </w:rPr>
  </w:style>
  <w:style w:type="character" w:customStyle="1" w:styleId="12">
    <w:name w:val="Header Char"/>
    <w:basedOn w:val="8"/>
    <w:link w:val="5"/>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33</Pages>
  <Words>14317</Words>
  <Characters>14992</Characters>
  <Lines>0</Lines>
  <Paragraphs>0</Paragraphs>
  <TotalTime>4</TotalTime>
  <ScaleCrop>false</ScaleCrop>
  <LinksUpToDate>false</LinksUpToDate>
  <CharactersWithSpaces>17965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2023-09-19T16:28:00Z</dcterms:created>
  <dc:creator>Administrator</dc:creator>
  <cp:lastModifiedBy>ZZjier</cp:lastModifiedBy>
  <cp:lastPrinted>2023-11-01T10:18:00Z</cp:lastPrinted>
  <dcterms:modified xsi:type="dcterms:W3CDTF">2025-06-13T07:03:25Z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4344211B9B5149C5817F707AB684C733</vt:lpwstr>
  </property>
</Properties>
</file>