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_GBK" w:cs="Times New Roman"/>
          <w:sz w:val="28"/>
          <w:szCs w:val="28"/>
        </w:rPr>
      </w:pPr>
    </w:p>
    <w:p>
      <w:pPr>
        <w:spacing w:line="1520" w:lineRule="exact"/>
        <w:rPr>
          <w:rFonts w:hint="default" w:ascii="Times New Roman" w:hAnsi="Times New Roman" w:eastAsia="华文中宋" w:cs="Times New Roman"/>
          <w:spacing w:val="20"/>
          <w:sz w:val="52"/>
          <w:szCs w:val="52"/>
        </w:rPr>
      </w:pPr>
    </w:p>
    <w:p>
      <w:pPr>
        <w:spacing w:line="1200" w:lineRule="exact"/>
        <w:jc w:val="center"/>
        <w:rPr>
          <w:rFonts w:hint="default" w:ascii="Times New Roman" w:hAnsi="Times New Roman" w:eastAsia="仿宋" w:cs="Times New Roman"/>
          <w:b/>
          <w:bCs/>
          <w:spacing w:val="20"/>
          <w:sz w:val="72"/>
          <w:szCs w:val="72"/>
          <w:lang w:val="en-US" w:eastAsia="zh-CN"/>
        </w:rPr>
      </w:pPr>
      <w:r>
        <w:rPr>
          <w:rFonts w:hint="default" w:ascii="Times New Roman" w:hAnsi="Times New Roman" w:eastAsia="仿宋" w:cs="Times New Roman"/>
          <w:b/>
          <w:bCs/>
          <w:spacing w:val="20"/>
          <w:sz w:val="72"/>
          <w:szCs w:val="72"/>
          <w:lang w:val="en-US" w:eastAsia="zh-CN"/>
        </w:rPr>
        <w:t>望城区铜官街道</w:t>
      </w:r>
    </w:p>
    <w:p>
      <w:pPr>
        <w:spacing w:line="1200" w:lineRule="exact"/>
        <w:jc w:val="center"/>
        <w:rPr>
          <w:rFonts w:hint="default" w:ascii="Times New Roman" w:hAnsi="Times New Roman" w:eastAsia="方正小标宋_GBK" w:cs="Times New Roman"/>
          <w:spacing w:val="20"/>
          <w:sz w:val="72"/>
          <w:szCs w:val="72"/>
        </w:rPr>
      </w:pPr>
      <w:r>
        <w:rPr>
          <w:rFonts w:hint="default" w:ascii="Times New Roman" w:hAnsi="Times New Roman" w:eastAsia="仿宋" w:cs="Times New Roman"/>
          <w:b/>
          <w:bCs/>
          <w:spacing w:val="20"/>
          <w:sz w:val="72"/>
          <w:szCs w:val="72"/>
        </w:rPr>
        <w:t>基层政务公开标准目录汇编</w:t>
      </w:r>
    </w:p>
    <w:p>
      <w:pPr>
        <w:spacing w:line="1520" w:lineRule="exact"/>
        <w:rPr>
          <w:rFonts w:hint="default" w:ascii="Times New Roman" w:hAnsi="Times New Roman" w:eastAsia="华文中宋" w:cs="Times New Roman"/>
          <w:spacing w:val="20"/>
          <w:sz w:val="52"/>
          <w:szCs w:val="52"/>
        </w:rPr>
      </w:pPr>
    </w:p>
    <w:p>
      <w:pPr>
        <w:jc w:val="center"/>
        <w:rPr>
          <w:rFonts w:hint="default" w:ascii="Times New Roman" w:hAnsi="Times New Roman" w:eastAsia="方正小标宋_GBK" w:cs="Times New Roman"/>
          <w:sz w:val="28"/>
          <w:szCs w:val="28"/>
        </w:rPr>
      </w:pPr>
    </w:p>
    <w:p>
      <w:pPr>
        <w:jc w:val="center"/>
        <w:rPr>
          <w:rFonts w:hint="default" w:ascii="Times New Roman" w:hAnsi="Times New Roman" w:eastAsia="华文中宋" w:cs="Times New Roman"/>
          <w:sz w:val="48"/>
          <w:szCs w:val="48"/>
        </w:rPr>
      </w:pPr>
    </w:p>
    <w:p>
      <w:pPr>
        <w:jc w:val="center"/>
        <w:rPr>
          <w:rFonts w:hint="default" w:ascii="Times New Roman" w:hAnsi="Times New Roman" w:eastAsia="华文中宋" w:cs="Times New Roman"/>
          <w:sz w:val="48"/>
          <w:szCs w:val="48"/>
        </w:rPr>
      </w:pPr>
    </w:p>
    <w:p>
      <w:pPr>
        <w:pStyle w:val="5"/>
        <w:ind w:left="31680" w:right="31680" w:firstLine="6240" w:firstLineChars="1300"/>
        <w:jc w:val="both"/>
        <w:rPr>
          <w:rStyle w:val="8"/>
          <w:rFonts w:hint="default" w:ascii="Times New Roman" w:hAnsi="Times New Roman" w:eastAsia="黑体" w:cs="Times New Roman"/>
          <w:color w:val="auto"/>
          <w:sz w:val="30"/>
          <w:szCs w:val="30"/>
        </w:rPr>
      </w:pPr>
      <w:r>
        <w:rPr>
          <w:rFonts w:hint="default" w:ascii="Times New Roman" w:hAnsi="Times New Roman" w:eastAsia="华文中宋" w:cs="Times New Roman"/>
          <w:sz w:val="48"/>
          <w:szCs w:val="48"/>
        </w:rPr>
        <w:t>202</w:t>
      </w:r>
      <w:r>
        <w:rPr>
          <w:rFonts w:hint="default" w:ascii="Times New Roman" w:hAnsi="Times New Roman" w:eastAsia="华文中宋" w:cs="Times New Roman"/>
          <w:sz w:val="48"/>
          <w:szCs w:val="48"/>
          <w:lang w:val="en-US" w:eastAsia="zh-CN"/>
        </w:rPr>
        <w:t>4</w:t>
      </w:r>
      <w:r>
        <w:rPr>
          <w:rFonts w:hint="default" w:ascii="Times New Roman" w:hAnsi="Times New Roman" w:eastAsia="华文中宋" w:cs="Times New Roman"/>
          <w:sz w:val="48"/>
          <w:szCs w:val="48"/>
        </w:rPr>
        <w:t>年</w:t>
      </w:r>
      <w:r>
        <w:rPr>
          <w:rFonts w:hint="default" w:ascii="Times New Roman" w:hAnsi="Times New Roman" w:eastAsia="黑体" w:cs="Times New Roman"/>
          <w:sz w:val="30"/>
          <w:szCs w:val="30"/>
        </w:rPr>
        <w:br w:type="page"/>
      </w:r>
    </w:p>
    <w:p>
      <w:pPr>
        <w:pStyle w:val="5"/>
        <w:tabs>
          <w:tab w:val="right" w:leader="dot" w:pos="14570"/>
          <w:tab w:val="clear" w:pos="14760"/>
        </w:tabs>
        <w:rPr>
          <w:rFonts w:hint="default" w:ascii="Times New Roman" w:hAnsi="Times New Roman" w:eastAsia="黑体" w:cs="Times New Roman"/>
          <w:sz w:val="30"/>
          <w:szCs w:val="30"/>
        </w:rPr>
      </w:pPr>
      <w:r>
        <w:rPr>
          <w:rStyle w:val="8"/>
          <w:rFonts w:hint="default" w:ascii="Times New Roman" w:hAnsi="Times New Roman" w:eastAsia="黑体" w:cs="Times New Roman"/>
          <w:color w:val="auto"/>
          <w:sz w:val="30"/>
          <w:szCs w:val="30"/>
        </w:rPr>
        <w:fldChar w:fldCharType="begin"/>
      </w:r>
      <w:r>
        <w:rPr>
          <w:rStyle w:val="8"/>
          <w:rFonts w:hint="default" w:ascii="Times New Roman" w:hAnsi="Times New Roman" w:eastAsia="黑体" w:cs="Times New Roman"/>
          <w:color w:val="auto"/>
          <w:sz w:val="30"/>
          <w:szCs w:val="30"/>
        </w:rPr>
        <w:instrText xml:space="preserve"> TOC \o "1-3" \h \z \u </w:instrText>
      </w:r>
      <w:r>
        <w:rPr>
          <w:rStyle w:val="8"/>
          <w:rFonts w:hint="default" w:ascii="Times New Roman" w:hAnsi="Times New Roman" w:eastAsia="黑体" w:cs="Times New Roman"/>
          <w:color w:val="auto"/>
          <w:sz w:val="30"/>
          <w:szCs w:val="30"/>
        </w:rPr>
        <w:fldChar w:fldCharType="separate"/>
      </w: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_Toc10178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基本信息</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_Toc10178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_Toc5623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（一）义务教育领域基层政务公开标准目录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_Toc5623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_Toc17503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bCs/>
          <w:kern w:val="44"/>
          <w:sz w:val="30"/>
          <w:szCs w:val="30"/>
        </w:rPr>
        <w:t>（</w:t>
      </w:r>
      <w:r>
        <w:rPr>
          <w:rFonts w:hint="default" w:ascii="Times New Roman" w:hAnsi="Times New Roman" w:eastAsia="黑体" w:cs="Times New Roman"/>
          <w:bCs/>
          <w:kern w:val="44"/>
          <w:sz w:val="30"/>
          <w:szCs w:val="30"/>
          <w:lang w:val="en-US" w:eastAsia="zh-CN"/>
        </w:rPr>
        <w:t>二</w:t>
      </w:r>
      <w:r>
        <w:rPr>
          <w:rFonts w:hint="default" w:ascii="Times New Roman" w:hAnsi="Times New Roman" w:eastAsia="黑体" w:cs="Times New Roman"/>
          <w:bCs/>
          <w:kern w:val="44"/>
          <w:sz w:val="30"/>
          <w:szCs w:val="30"/>
        </w:rPr>
        <w:t>）社会救助领域基层政务公开标准目录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_Toc17503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_Toc15484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三</w:t>
      </w:r>
      <w:r>
        <w:rPr>
          <w:rFonts w:hint="default" w:ascii="Times New Roman" w:hAnsi="Times New Roman" w:eastAsia="黑体" w:cs="Times New Roman"/>
          <w:sz w:val="30"/>
          <w:szCs w:val="30"/>
        </w:rPr>
        <w:t>）养老服务领域基层政务公开标准目录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_Toc15484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_Toc16085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）公共法律服务领域基层政务公开标准目录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_Toc16085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12</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_Toc22956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五</w:t>
      </w:r>
      <w:r>
        <w:rPr>
          <w:rFonts w:hint="default" w:ascii="Times New Roman" w:hAnsi="Times New Roman" w:eastAsia="黑体" w:cs="Times New Roman"/>
          <w:sz w:val="30"/>
          <w:szCs w:val="30"/>
        </w:rPr>
        <w:t>）就业领域基层政务公开标准目录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_Toc22956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14</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_Toc15796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七</w:t>
      </w:r>
      <w:r>
        <w:rPr>
          <w:rFonts w:hint="default" w:ascii="Times New Roman" w:hAnsi="Times New Roman" w:eastAsia="黑体" w:cs="Times New Roman"/>
          <w:sz w:val="30"/>
          <w:szCs w:val="30"/>
        </w:rPr>
        <w:t>）旅游领域基层政务公开标准目录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_Toc15796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19</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_Toc25955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八</w:t>
      </w:r>
      <w:r>
        <w:rPr>
          <w:rFonts w:hint="default" w:ascii="Times New Roman" w:hAnsi="Times New Roman" w:eastAsia="黑体" w:cs="Times New Roman"/>
          <w:sz w:val="30"/>
          <w:szCs w:val="30"/>
        </w:rPr>
        <w:t>）安全生产领域基层政务公开标准目录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_Toc25955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_Toc24241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九</w:t>
      </w:r>
      <w:r>
        <w:rPr>
          <w:rFonts w:hint="default" w:ascii="Times New Roman" w:hAnsi="Times New Roman" w:eastAsia="黑体" w:cs="Times New Roman"/>
          <w:sz w:val="30"/>
          <w:szCs w:val="30"/>
        </w:rPr>
        <w:t>）救灾领域基层政务公开标准目录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_Toc24241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21</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_Toc7849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（十）食品药品监管领域基层政务公开标准目录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_Toc7849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25</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_Toc9295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一</w:t>
      </w:r>
      <w:r>
        <w:rPr>
          <w:rFonts w:hint="default" w:ascii="Times New Roman" w:hAnsi="Times New Roman" w:eastAsia="黑体" w:cs="Times New Roman"/>
          <w:sz w:val="30"/>
          <w:szCs w:val="30"/>
        </w:rPr>
        <w:t>）公共资源交易领域基层政务公开标准目录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_Toc9295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_Toc10017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二</w:t>
      </w:r>
      <w:r>
        <w:rPr>
          <w:rFonts w:hint="default" w:ascii="Times New Roman" w:hAnsi="Times New Roman" w:eastAsia="黑体" w:cs="Times New Roman"/>
          <w:sz w:val="30"/>
          <w:szCs w:val="30"/>
        </w:rPr>
        <w:t>）财政预决算领域基层政务公开标准目录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_Toc10017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_Toc30221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三</w:t>
      </w:r>
      <w:r>
        <w:rPr>
          <w:rFonts w:hint="default" w:ascii="Times New Roman" w:hAnsi="Times New Roman" w:eastAsia="黑体" w:cs="Times New Roman"/>
          <w:sz w:val="30"/>
          <w:szCs w:val="30"/>
        </w:rPr>
        <w:t>）生态环境领域基层政务公开标准目录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_Toc30221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32</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_Toc2836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）涉农补贴领域基层政务公开标准目录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_Toc2836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35</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_Toc28363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五</w:t>
      </w:r>
      <w:r>
        <w:rPr>
          <w:rFonts w:hint="default" w:ascii="Times New Roman" w:hAnsi="Times New Roman" w:eastAsia="黑体" w:cs="Times New Roman"/>
          <w:sz w:val="30"/>
          <w:szCs w:val="30"/>
        </w:rPr>
        <w:t>）卫生健康领域基层政务公开标准目录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_Toc28363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pStyle w:val="5"/>
        <w:tabs>
          <w:tab w:val="right" w:leader="dot" w:pos="14570"/>
          <w:tab w:val="clear" w:pos="14760"/>
        </w:tabs>
        <w:rPr>
          <w:rFonts w:hint="default" w:ascii="Times New Roman" w:hAnsi="Times New Roman" w:eastAsia="黑体" w:cs="Times New Roman"/>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_Toc8884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六</w:t>
      </w:r>
      <w:r>
        <w:rPr>
          <w:rFonts w:hint="default" w:ascii="Times New Roman" w:hAnsi="Times New Roman" w:eastAsia="黑体" w:cs="Times New Roman"/>
          <w:sz w:val="30"/>
          <w:szCs w:val="30"/>
        </w:rPr>
        <w:t>）水利领域基层政务公开标准目录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_Toc8884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38</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pPr>
        <w:spacing w:line="700" w:lineRule="exact"/>
        <w:ind w:firstLine="210" w:firstLineChars="100"/>
        <w:rPr>
          <w:rStyle w:val="8"/>
          <w:rFonts w:hint="default" w:ascii="Times New Roman" w:hAnsi="Times New Roman" w:eastAsia="黑体" w:cs="Times New Roman"/>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Fonts w:hint="default" w:ascii="Times New Roman" w:hAnsi="Times New Roman" w:eastAsia="黑体" w:cs="Times New Roman"/>
          <w:color w:val="auto"/>
          <w:szCs w:val="30"/>
        </w:rPr>
        <w:fldChar w:fldCharType="end"/>
      </w:r>
    </w:p>
    <w:p>
      <w:pPr>
        <w:pStyle w:val="2"/>
        <w:jc w:val="center"/>
        <w:rPr>
          <w:rFonts w:hint="default" w:ascii="Times New Roman" w:hAnsi="Times New Roman" w:eastAsia="方正小标宋_GBK" w:cs="Times New Roman"/>
          <w:sz w:val="30"/>
        </w:rPr>
      </w:pPr>
      <w:bookmarkStart w:id="0" w:name="_Toc10178"/>
      <w:r>
        <w:rPr>
          <w:rFonts w:hint="default" w:ascii="Times New Roman" w:hAnsi="Times New Roman" w:eastAsia="方正小标宋_GBK" w:cs="Times New Roman"/>
          <w:sz w:val="30"/>
        </w:rPr>
        <w:t>基本信息</w:t>
      </w:r>
      <w:bookmarkEnd w:id="0"/>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8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03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7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hint="default" w:ascii="Times New Roman" w:hAnsi="Times New Roman" w:eastAsia="黑体" w:cs="Times New Roman"/>
                <w:kern w:val="0"/>
                <w:sz w:val="22"/>
              </w:rPr>
            </w:pPr>
          </w:p>
        </w:tc>
        <w:tc>
          <w:tcPr>
            <w:tcW w:w="75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3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035"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68"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50" w:type="dxa"/>
            <w:vAlign w:val="center"/>
          </w:tcPr>
          <w:p>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noWrap/>
            <w:vAlign w:val="center"/>
          </w:tcPr>
          <w:p>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铜官街道办事处概况</w:t>
            </w:r>
          </w:p>
        </w:tc>
        <w:tc>
          <w:tcPr>
            <w:tcW w:w="2035" w:type="dxa"/>
            <w:vAlign w:val="center"/>
          </w:tcPr>
          <w:p>
            <w:pPr>
              <w:widowControl/>
              <w:spacing w:line="240" w:lineRule="atLeast"/>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行政区划、自然地理（主要气候特点、河流分布情况等）、文化旅游(主要文化设施、旅游景区景点等）、经济发展(主要经济发展指标）</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社会事业(教育、医疗、养老等社会事业发展情况等）</w:t>
            </w:r>
            <w:r>
              <w:rPr>
                <w:rFonts w:hint="default" w:ascii="Times New Roman" w:hAnsi="Times New Roman" w:eastAsia="仿宋_GB2312" w:cs="Times New Roman"/>
                <w:sz w:val="18"/>
                <w:szCs w:val="18"/>
                <w:lang w:eastAsia="zh-CN"/>
              </w:rPr>
              <w:t>。</w:t>
            </w:r>
          </w:p>
        </w:tc>
        <w:tc>
          <w:tcPr>
            <w:tcW w:w="2520"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p>
            <w:pPr>
              <w:jc w:val="left"/>
              <w:rPr>
                <w:rFonts w:hint="default" w:ascii="Times New Roman" w:hAnsi="Times New Roman" w:eastAsia="仿宋_GB2312" w:cs="Times New Roman"/>
                <w:sz w:val="18"/>
                <w:szCs w:val="18"/>
              </w:rPr>
            </w:pP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50" w:type="dxa"/>
            <w:noWrap/>
            <w:vAlign w:val="center"/>
          </w:tcPr>
          <w:p>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铜官街道办事处</w:t>
            </w:r>
            <w:r>
              <w:rPr>
                <w:rFonts w:hint="default" w:ascii="Times New Roman" w:hAnsi="Times New Roman" w:eastAsia="仿宋_GB2312" w:cs="Times New Roman"/>
                <w:sz w:val="18"/>
                <w:szCs w:val="18"/>
              </w:rPr>
              <w:t>信息</w:t>
            </w:r>
          </w:p>
        </w:tc>
        <w:tc>
          <w:tcPr>
            <w:tcW w:w="2035"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办公</w:t>
            </w:r>
            <w:r>
              <w:rPr>
                <w:rFonts w:hint="default" w:ascii="Times New Roman" w:hAnsi="Times New Roman" w:eastAsia="仿宋_GB2312" w:cs="Times New Roman"/>
                <w:sz w:val="18"/>
                <w:szCs w:val="18"/>
              </w:rPr>
              <w:t>所在地、邮政编码、联系电话、办公时问</w:t>
            </w:r>
            <w:bookmarkStart w:id="16" w:name="_GoBack"/>
            <w:bookmarkEnd w:id="16"/>
          </w:p>
        </w:tc>
        <w:tc>
          <w:tcPr>
            <w:tcW w:w="2520"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50" w:type="dxa"/>
            <w:vAlign w:val="center"/>
          </w:tcPr>
          <w:p>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单位</w:t>
            </w:r>
            <w:r>
              <w:rPr>
                <w:rFonts w:hint="default" w:ascii="Times New Roman" w:hAnsi="Times New Roman" w:eastAsia="仿宋_GB2312" w:cs="Times New Roman"/>
                <w:sz w:val="18"/>
                <w:szCs w:val="18"/>
              </w:rPr>
              <w:t>负责人</w:t>
            </w:r>
          </w:p>
        </w:tc>
        <w:tc>
          <w:tcPr>
            <w:tcW w:w="2035"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5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工作机构</w:t>
            </w:r>
          </w:p>
        </w:tc>
        <w:tc>
          <w:tcPr>
            <w:tcW w:w="2035"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名称、主要工作职责、联系电话</w:t>
            </w:r>
          </w:p>
        </w:tc>
        <w:tc>
          <w:tcPr>
            <w:tcW w:w="2520"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pPr>
              <w:jc w:val="center"/>
              <w:rPr>
                <w:rFonts w:hint="default" w:ascii="Times New Roman" w:hAnsi="Times New Roman" w:eastAsia="仿宋_GB2312" w:cs="Times New Roman"/>
                <w:sz w:val="18"/>
                <w:szCs w:val="18"/>
              </w:rPr>
            </w:pPr>
          </w:p>
        </w:tc>
      </w:tr>
    </w:tbl>
    <w:p>
      <w:pPr>
        <w:pStyle w:val="2"/>
        <w:jc w:val="center"/>
        <w:rPr>
          <w:rFonts w:hint="default" w:ascii="Times New Roman" w:hAnsi="Times New Roman" w:eastAsia="黑体" w:cs="Times New Roman"/>
        </w:rPr>
      </w:pPr>
      <w:r>
        <w:rPr>
          <w:rFonts w:hint="default" w:ascii="Times New Roman" w:hAnsi="Times New Roman" w:cs="Times New Roman"/>
        </w:rPr>
        <w:br w:type="page"/>
      </w:r>
      <w:bookmarkStart w:id="1" w:name="_Toc5623"/>
      <w:r>
        <w:rPr>
          <w:rFonts w:hint="default" w:ascii="Times New Roman" w:hAnsi="Times New Roman" w:eastAsia="方正小标宋_GBK" w:cs="Times New Roman"/>
          <w:sz w:val="30"/>
        </w:rPr>
        <w:t>（一）义务教育领域基层政务公开标准目录</w:t>
      </w:r>
      <w:bookmarkEnd w:id="1"/>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7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27"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hint="default" w:ascii="Times New Roman" w:hAnsi="Times New Roman" w:eastAsia="黑体" w:cs="Times New Roman"/>
                <w:kern w:val="0"/>
                <w:sz w:val="22"/>
              </w:rPr>
            </w:pPr>
          </w:p>
        </w:tc>
        <w:tc>
          <w:tcPr>
            <w:tcW w:w="732"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08"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68"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29" w:type="dxa"/>
            <w:vAlign w:val="center"/>
          </w:tcPr>
          <w:p>
            <w:pPr>
              <w:widowControl/>
              <w:jc w:val="center"/>
              <w:rPr>
                <w:rFonts w:hint="default" w:ascii="Times New Roman" w:hAnsi="Times New Roman" w:eastAsia="黑体" w:cs="Times New Roman"/>
                <w:kern w:val="0"/>
                <w:sz w:val="22"/>
                <w:lang w:eastAsia="zh-CN"/>
              </w:rPr>
            </w:pPr>
            <w:r>
              <w:rPr>
                <w:rFonts w:hint="default" w:ascii="Times New Roman" w:hAnsi="Times New Roman" w:eastAsia="黑体" w:cs="Times New Roman"/>
                <w:kern w:val="0"/>
                <w:sz w:val="22"/>
                <w:lang w:eastAsia="zh-CN"/>
              </w:rPr>
              <w:t>乡镇（街道）</w:t>
            </w:r>
          </w:p>
        </w:tc>
        <w:tc>
          <w:tcPr>
            <w:tcW w:w="698" w:type="dxa"/>
            <w:vAlign w:val="center"/>
          </w:tcPr>
          <w:p>
            <w:pPr>
              <w:widowControl/>
              <w:jc w:val="center"/>
              <w:rPr>
                <w:rFonts w:hint="default" w:ascii="Times New Roman" w:hAnsi="Times New Roman" w:eastAsia="黑体" w:cs="Times New Roman"/>
                <w:kern w:val="0"/>
                <w:sz w:val="22"/>
                <w:lang w:eastAsia="zh-CN"/>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8"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教育法律</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《中华人民共和国教育法》（2015）、《中华人民共和国义务教育法》（2015）、《中华人民共和国民办教育促进法》（2016）、《中华人民共和国教师法》（2009）、《中华人民共和国国家通用语言文字法》（2000）</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《中华人民共和国教育法》（2015）、《中华人民共和国义务教育法》（2015）、《中华人民共和国民办教育促进法》（2016）、《中华人民共和国教师法》（2009）、《中华人民共和国国家通用语言文字法》（2000）</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pPr>
              <w:jc w:val="center"/>
              <w:rPr>
                <w:rFonts w:hint="default" w:ascii="Times New Roman" w:hAnsi="Times New Roman" w:eastAsia="仿宋_GB2312" w:cs="Times New Roman"/>
                <w:sz w:val="18"/>
                <w:szCs w:val="18"/>
              </w:rPr>
            </w:pPr>
          </w:p>
        </w:tc>
        <w:tc>
          <w:tcPr>
            <w:tcW w:w="729"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2" w:type="dxa"/>
            <w:vMerge w:val="restart"/>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招生管理</w:t>
            </w:r>
          </w:p>
        </w:tc>
        <w:tc>
          <w:tcPr>
            <w:tcW w:w="708"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学校介绍</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办学性质、办学地点、办学规模、办学基本条件、联系方式等</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val="en-US" w:eastAsia="zh-CN"/>
              </w:rPr>
              <w:t>中华人民共和国</w:t>
            </w:r>
            <w:r>
              <w:rPr>
                <w:rFonts w:hint="default" w:ascii="Times New Roman" w:hAnsi="Times New Roman" w:eastAsia="仿宋_GB2312" w:cs="Times New Roman"/>
                <w:sz w:val="18"/>
                <w:szCs w:val="18"/>
              </w:rPr>
              <w:t>政府信息公开条例》、《教育部关于进一步做好小学升入初中免试就近入学工作的实施意见》、《教育部关于推进中小学信息公开工作的意见》</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pPr>
              <w:jc w:val="center"/>
              <w:rPr>
                <w:rFonts w:hint="default" w:ascii="Times New Roman" w:hAnsi="Times New Roman" w:eastAsia="仿宋_GB2312" w:cs="Times New Roman"/>
                <w:sz w:val="18"/>
                <w:szCs w:val="18"/>
              </w:rPr>
            </w:pPr>
          </w:p>
        </w:tc>
        <w:tc>
          <w:tcPr>
            <w:tcW w:w="72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hint="default" w:ascii="Times New Roman" w:hAnsi="Times New Roman" w:eastAsia="仿宋_GB2312" w:cs="Times New Roman"/>
                <w:kern w:val="2"/>
                <w:sz w:val="18"/>
                <w:szCs w:val="18"/>
                <w:lang w:val="en-US" w:eastAsia="zh-CN" w:bidi="ar-SA"/>
              </w:rPr>
            </w:pPr>
          </w:p>
        </w:tc>
        <w:tc>
          <w:tcPr>
            <w:tcW w:w="732" w:type="dxa"/>
            <w:vMerge w:val="continue"/>
            <w:noWrap/>
            <w:vAlign w:val="center"/>
          </w:tcPr>
          <w:p>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lang w:eastAsia="zh-CN"/>
              </w:rPr>
              <w:t>铜官街道办事处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pPr>
              <w:jc w:val="center"/>
              <w:rPr>
                <w:rFonts w:hint="default"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2</w:t>
            </w:r>
          </w:p>
        </w:tc>
        <w:tc>
          <w:tcPr>
            <w:tcW w:w="732" w:type="dxa"/>
            <w:vMerge w:val="restart"/>
            <w:noWrap/>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lang w:eastAsia="zh-CN"/>
              </w:rPr>
              <w:t>铜官街道办事处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pPr>
              <w:jc w:val="center"/>
              <w:rPr>
                <w:rFonts w:hint="default"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hint="default" w:ascii="Times New Roman" w:hAnsi="Times New Roman" w:eastAsia="仿宋_GB2312" w:cs="Times New Roman"/>
                <w:sz w:val="18"/>
                <w:szCs w:val="18"/>
              </w:rPr>
            </w:pPr>
          </w:p>
        </w:tc>
        <w:tc>
          <w:tcPr>
            <w:tcW w:w="732" w:type="dxa"/>
            <w:vMerge w:val="continue"/>
            <w:noWrap/>
            <w:vAlign w:val="center"/>
          </w:tcPr>
          <w:p>
            <w:pPr>
              <w:jc w:val="center"/>
              <w:rPr>
                <w:rFonts w:hint="default" w:ascii="Times New Roman" w:hAnsi="Times New Roman" w:eastAsia="仿宋_GB2312" w:cs="Times New Roman"/>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lang w:eastAsia="zh-CN"/>
              </w:rPr>
              <w:t>铜官街道办事处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pPr>
              <w:jc w:val="center"/>
              <w:rPr>
                <w:rFonts w:hint="default"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2"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■中小学生学籍管理系统    </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pPr>
              <w:jc w:val="center"/>
              <w:rPr>
                <w:rFonts w:hint="default" w:ascii="Times New Roman" w:hAnsi="Times New Roman" w:eastAsia="仿宋_GB2312" w:cs="Times New Roman"/>
                <w:sz w:val="18"/>
                <w:szCs w:val="18"/>
              </w:rPr>
            </w:pPr>
          </w:p>
        </w:tc>
        <w:tc>
          <w:tcPr>
            <w:tcW w:w="72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pPr>
              <w:jc w:val="center"/>
              <w:rPr>
                <w:rFonts w:hint="default" w:ascii="Times New Roman" w:hAnsi="Times New Roman" w:eastAsia="仿宋_GB2312" w:cs="Times New Roman"/>
                <w:kern w:val="2"/>
                <w:sz w:val="18"/>
                <w:szCs w:val="18"/>
                <w:lang w:val="en-US" w:eastAsia="zh-CN" w:bidi="ar-SA"/>
              </w:rPr>
            </w:pPr>
          </w:p>
        </w:tc>
        <w:tc>
          <w:tcPr>
            <w:tcW w:w="732" w:type="dxa"/>
            <w:vMerge w:val="continue"/>
            <w:vAlign w:val="center"/>
          </w:tcPr>
          <w:p>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《中华人民共和国义务教育法》</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lang w:eastAsia="zh-CN"/>
              </w:rPr>
              <w:t>铜官街道办事处</w:t>
            </w:r>
          </w:p>
        </w:tc>
        <w:tc>
          <w:tcPr>
            <w:tcW w:w="1840"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p>
            <w:pP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 xml:space="preserve">■中小学生学籍管理系统    </w:t>
            </w:r>
          </w:p>
        </w:tc>
        <w:tc>
          <w:tcPr>
            <w:tcW w:w="573" w:type="dxa"/>
            <w:vAlign w:val="center"/>
          </w:tcPr>
          <w:p>
            <w:pPr>
              <w:jc w:val="center"/>
              <w:rPr>
                <w:rFonts w:hint="default" w:ascii="Times New Roman" w:hAnsi="Times New Roman" w:eastAsia="仿宋_GB2312" w:cs="Times New Roman"/>
                <w:kern w:val="2"/>
                <w:sz w:val="18"/>
                <w:szCs w:val="18"/>
                <w:lang w:val="en-US" w:eastAsia="zh-CN" w:bidi="ar-SA"/>
              </w:rPr>
            </w:pPr>
          </w:p>
        </w:tc>
        <w:tc>
          <w:tcPr>
            <w:tcW w:w="627" w:type="dxa"/>
            <w:noWrap/>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505" w:type="dxa"/>
            <w:vAlign w:val="center"/>
          </w:tcPr>
          <w:p>
            <w:pPr>
              <w:jc w:val="center"/>
              <w:rPr>
                <w:rFonts w:hint="default" w:ascii="Times New Roman" w:hAnsi="Times New Roman" w:eastAsia="仿宋_GB2312" w:cs="Times New Roman"/>
                <w:kern w:val="2"/>
                <w:sz w:val="18"/>
                <w:szCs w:val="18"/>
                <w:lang w:val="en-US" w:eastAsia="zh-CN" w:bidi="ar-SA"/>
              </w:rPr>
            </w:pPr>
          </w:p>
        </w:tc>
        <w:tc>
          <w:tcPr>
            <w:tcW w:w="668" w:type="dxa"/>
            <w:noWrap/>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729"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noWrap/>
            <w:vAlign w:val="center"/>
          </w:tcPr>
          <w:p>
            <w:pPr>
              <w:jc w:val="center"/>
              <w:rPr>
                <w:rFonts w:hint="default"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2"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教师管理</w:t>
            </w:r>
          </w:p>
        </w:tc>
        <w:tc>
          <w:tcPr>
            <w:tcW w:w="708" w:type="dxa"/>
            <w:vMerge w:val="restart"/>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教师</w:t>
            </w:r>
          </w:p>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行为</w:t>
            </w:r>
          </w:p>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规范</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教师职业行为准则及违规处理办法</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r>
              <w:rPr>
                <w:rFonts w:hint="default" w:ascii="Times New Roman" w:hAnsi="Times New Roman" w:eastAsia="仿宋_GB2312" w:cs="Times New Roman"/>
                <w:sz w:val="18"/>
                <w:szCs w:val="18"/>
              </w:rPr>
              <w:t xml:space="preserve">  </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pPr>
              <w:jc w:val="center"/>
              <w:rPr>
                <w:rFonts w:hint="default" w:ascii="Times New Roman" w:hAnsi="Times New Roman" w:eastAsia="仿宋_GB2312" w:cs="Times New Roman"/>
                <w:sz w:val="18"/>
                <w:szCs w:val="18"/>
              </w:rPr>
            </w:pPr>
          </w:p>
        </w:tc>
        <w:tc>
          <w:tcPr>
            <w:tcW w:w="72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pPr>
              <w:jc w:val="center"/>
              <w:rPr>
                <w:rFonts w:hint="default" w:ascii="Times New Roman" w:hAnsi="Times New Roman" w:eastAsia="仿宋_GB2312" w:cs="Times New Roman"/>
                <w:sz w:val="18"/>
                <w:szCs w:val="18"/>
              </w:rPr>
            </w:pPr>
          </w:p>
        </w:tc>
        <w:tc>
          <w:tcPr>
            <w:tcW w:w="732" w:type="dxa"/>
            <w:vMerge w:val="continue"/>
          </w:tcPr>
          <w:p>
            <w:pPr>
              <w:jc w:val="center"/>
              <w:rPr>
                <w:rFonts w:hint="default" w:ascii="Times New Roman" w:hAnsi="Times New Roman" w:eastAsia="仿宋_GB2312" w:cs="Times New Roman"/>
                <w:sz w:val="18"/>
                <w:szCs w:val="18"/>
              </w:rPr>
            </w:pPr>
          </w:p>
        </w:tc>
        <w:tc>
          <w:tcPr>
            <w:tcW w:w="708" w:type="dxa"/>
            <w:vMerge w:val="continue"/>
          </w:tcPr>
          <w:p>
            <w:pPr>
              <w:rPr>
                <w:rFonts w:hint="default" w:ascii="Times New Roman" w:hAnsi="Times New Roman" w:eastAsia="仿宋_GB2312" w:cs="Times New Roman"/>
                <w:sz w:val="18"/>
                <w:szCs w:val="18"/>
              </w:rPr>
            </w:pP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对教师有严重违反教师职业行为准则的行政处罚信息</w:t>
            </w:r>
          </w:p>
        </w:tc>
        <w:tc>
          <w:tcPr>
            <w:tcW w:w="2520" w:type="dxa"/>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pPr>
              <w:jc w:val="center"/>
              <w:rPr>
                <w:rFonts w:hint="default" w:ascii="Times New Roman" w:hAnsi="Times New Roman" w:eastAsia="仿宋_GB2312" w:cs="Times New Roman"/>
                <w:sz w:val="18"/>
                <w:szCs w:val="18"/>
              </w:rPr>
            </w:pPr>
          </w:p>
        </w:tc>
        <w:tc>
          <w:tcPr>
            <w:tcW w:w="72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Align w:val="center"/>
          </w:tcPr>
          <w:p>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732"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招生管理</w:t>
            </w:r>
          </w:p>
        </w:tc>
        <w:tc>
          <w:tcPr>
            <w:tcW w:w="70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学校介绍</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●办学性质</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●办学地点</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●办学规模</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●办学基本条件</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●联系方式等</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《中华人民共和国政府信息公开条例》《教育部关于进一步做好小学升入初中免试就近入学工作的实施意见》《教育部关于推进中小学信息公开工作的意见》</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信息形成或者变更之日起20个工作日内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val="en-US" w:eastAsia="zh-CN"/>
              </w:rPr>
              <w:t>铜官街道办事处</w:t>
            </w:r>
          </w:p>
        </w:tc>
        <w:tc>
          <w:tcPr>
            <w:tcW w:w="18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 xml:space="preserve">■政府网站  </w:t>
            </w:r>
          </w:p>
        </w:tc>
        <w:tc>
          <w:tcPr>
            <w:tcW w:w="573" w:type="dxa"/>
            <w:vAlign w:val="center"/>
          </w:tcPr>
          <w:p>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68" w:type="dxa"/>
            <w:vAlign w:val="center"/>
          </w:tcPr>
          <w:p>
            <w:pPr>
              <w:jc w:val="center"/>
              <w:rPr>
                <w:rFonts w:hint="default" w:ascii="Times New Roman" w:hAnsi="Times New Roman" w:eastAsia="仿宋_GB2312" w:cs="Times New Roman"/>
                <w:sz w:val="18"/>
                <w:szCs w:val="18"/>
              </w:rPr>
            </w:pPr>
          </w:p>
        </w:tc>
        <w:tc>
          <w:tcPr>
            <w:tcW w:w="729" w:type="dxa"/>
            <w:vAlign w:val="center"/>
          </w:tcPr>
          <w:p>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98" w:type="dxa"/>
            <w:vAlign w:val="center"/>
          </w:tcPr>
          <w:p>
            <w:pP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5</w:t>
            </w:r>
          </w:p>
        </w:tc>
        <w:tc>
          <w:tcPr>
            <w:tcW w:w="732" w:type="dxa"/>
            <w:vAlign w:val="center"/>
          </w:tcPr>
          <w:p>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义务教育学生资助政策</w:t>
            </w:r>
          </w:p>
        </w:tc>
        <w:tc>
          <w:tcPr>
            <w:tcW w:w="23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●统一城乡义务教育“两免一补”政策</w:t>
            </w:r>
          </w:p>
        </w:tc>
        <w:tc>
          <w:tcPr>
            <w:tcW w:w="2520" w:type="dxa"/>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《中华人民共和国政府信息公开条例》《国务院关于进一步完善城乡义务教育经费保障机制的通知》</w:t>
            </w:r>
          </w:p>
        </w:tc>
        <w:tc>
          <w:tcPr>
            <w:tcW w:w="16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信息形成或者变更之日起20个工作日内</w:t>
            </w:r>
          </w:p>
        </w:tc>
        <w:tc>
          <w:tcPr>
            <w:tcW w:w="1475" w:type="dxa"/>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vAlign w:val="center"/>
          </w:tcPr>
          <w:p>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68" w:type="dxa"/>
            <w:vAlign w:val="center"/>
          </w:tcPr>
          <w:p>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8" w:type="dxa"/>
            <w:vAlign w:val="center"/>
          </w:tcPr>
          <w:p>
            <w:pPr>
              <w:rPr>
                <w:rFonts w:hint="default" w:ascii="Times New Roman" w:hAnsi="Times New Roman" w:eastAsia="仿宋_GB2312" w:cs="Times New Roman"/>
                <w:kern w:val="2"/>
                <w:sz w:val="18"/>
                <w:szCs w:val="18"/>
                <w:lang w:val="en-US" w:eastAsia="zh-CN" w:bidi="ar-SA"/>
              </w:rPr>
            </w:pPr>
          </w:p>
        </w:tc>
      </w:tr>
    </w:tbl>
    <w:p>
      <w:pPr>
        <w:keepNext/>
        <w:keepLines/>
        <w:spacing w:before="340" w:after="330" w:line="578" w:lineRule="auto"/>
        <w:jc w:val="center"/>
        <w:outlineLvl w:val="0"/>
        <w:rPr>
          <w:rFonts w:hint="default" w:ascii="Times New Roman" w:hAnsi="Times New Roman" w:eastAsia="方正小标宋_GBK" w:cs="Times New Roman"/>
          <w:b/>
          <w:bCs/>
          <w:kern w:val="44"/>
          <w:sz w:val="30"/>
          <w:szCs w:val="44"/>
        </w:rPr>
      </w:pPr>
      <w:r>
        <w:rPr>
          <w:rFonts w:hint="default" w:ascii="Times New Roman" w:hAnsi="Times New Roman" w:eastAsia="方正小标宋_GBK" w:cs="Times New Roman"/>
          <w:sz w:val="30"/>
        </w:rPr>
        <w:br w:type="page"/>
      </w:r>
      <w:bookmarkStart w:id="2" w:name="_Toc17503"/>
      <w:r>
        <w:rPr>
          <w:rFonts w:hint="default" w:ascii="Times New Roman" w:hAnsi="Times New Roman" w:eastAsia="方正小标宋_GBK" w:cs="Times New Roman"/>
          <w:b/>
          <w:bCs/>
          <w:kern w:val="44"/>
          <w:sz w:val="30"/>
          <w:szCs w:val="44"/>
        </w:rPr>
        <w:t>（</w:t>
      </w:r>
      <w:r>
        <w:rPr>
          <w:rFonts w:hint="default" w:ascii="Times New Roman" w:hAnsi="Times New Roman" w:eastAsia="方正小标宋_GBK" w:cs="Times New Roman"/>
          <w:b/>
          <w:bCs/>
          <w:kern w:val="44"/>
          <w:sz w:val="30"/>
          <w:szCs w:val="44"/>
          <w:lang w:val="en-US" w:eastAsia="zh-CN"/>
        </w:rPr>
        <w:t>二</w:t>
      </w:r>
      <w:r>
        <w:rPr>
          <w:rFonts w:hint="default" w:ascii="Times New Roman" w:hAnsi="Times New Roman" w:eastAsia="方正小标宋_GBK" w:cs="Times New Roman"/>
          <w:b/>
          <w:bCs/>
          <w:kern w:val="44"/>
          <w:sz w:val="30"/>
          <w:szCs w:val="44"/>
        </w:rPr>
        <w:t>）社会救助领域基层政务公开标准目录</w:t>
      </w:r>
      <w:bookmarkEnd w:id="2"/>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77"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214"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35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11"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94"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hint="default" w:ascii="Times New Roman" w:hAnsi="Times New Roman" w:eastAsia="黑体" w:cs="Times New Roman"/>
                <w:kern w:val="0"/>
                <w:sz w:val="22"/>
              </w:rPr>
            </w:pPr>
          </w:p>
        </w:tc>
        <w:tc>
          <w:tcPr>
            <w:tcW w:w="66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14"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214" w:type="dxa"/>
            <w:vMerge w:val="continue"/>
            <w:vAlign w:val="center"/>
          </w:tcPr>
          <w:p>
            <w:pPr>
              <w:widowControl/>
              <w:jc w:val="center"/>
              <w:rPr>
                <w:rFonts w:hint="default" w:ascii="Times New Roman" w:hAnsi="Times New Roman" w:eastAsia="黑体" w:cs="Times New Roman"/>
                <w:kern w:val="0"/>
                <w:sz w:val="22"/>
              </w:rPr>
            </w:pPr>
          </w:p>
        </w:tc>
        <w:tc>
          <w:tcPr>
            <w:tcW w:w="2355"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06"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0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1</w:t>
            </w:r>
          </w:p>
        </w:tc>
        <w:tc>
          <w:tcPr>
            <w:tcW w:w="663" w:type="dxa"/>
            <w:vMerge w:val="restart"/>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综合业务</w:t>
            </w:r>
          </w:p>
        </w:tc>
        <w:tc>
          <w:tcPr>
            <w:tcW w:w="714"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p>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w:t>
            </w:r>
          </w:p>
        </w:tc>
        <w:tc>
          <w:tcPr>
            <w:tcW w:w="663" w:type="dxa"/>
            <w:vMerge w:val="continue"/>
            <w:noWrap/>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jc w:val="lef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3</w:t>
            </w:r>
          </w:p>
        </w:tc>
        <w:tc>
          <w:tcPr>
            <w:tcW w:w="663" w:type="dxa"/>
            <w:vMerge w:val="restart"/>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政务公开公示栏</w:t>
            </w:r>
          </w:p>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4</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p>
          <w:p>
            <w:pPr>
              <w:widowControl/>
              <w:jc w:val="both"/>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5</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制定或获取信息之日起10个工作日内，公示7个工作日</w:t>
            </w:r>
          </w:p>
        </w:tc>
        <w:tc>
          <w:tcPr>
            <w:tcW w:w="1475"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6</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 、各地相关政策法规文件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7</w:t>
            </w:r>
          </w:p>
        </w:tc>
        <w:tc>
          <w:tcPr>
            <w:tcW w:w="663" w:type="dxa"/>
            <w:vMerge w:val="restart"/>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文件名称、文</w:t>
            </w:r>
            <w:r>
              <w:rPr>
                <w:rFonts w:hint="default" w:ascii="Times New Roman" w:hAnsi="Times New Roman" w:eastAsia="仿宋_GB2312" w:cs="Times New Roman"/>
                <w:kern w:val="0"/>
                <w:sz w:val="18"/>
                <w:szCs w:val="18"/>
                <w:lang w:val="en-US" w:eastAsia="zh-CN"/>
              </w:rPr>
              <w:t>件</w:t>
            </w:r>
            <w:r>
              <w:rPr>
                <w:rFonts w:hint="default" w:ascii="Times New Roman" w:hAnsi="Times New Roman" w:eastAsia="仿宋_GB2312" w:cs="Times New Roman"/>
                <w:kern w:val="0"/>
                <w:sz w:val="18"/>
                <w:szCs w:val="18"/>
              </w:rPr>
              <w:t xml:space="preserve">号、发文部门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8</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办理事项、办理条件、救助供养标准、申请材料、办理流程、办理时间、地点、联系方式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9</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制定或获取信息之日起10个工作日内，公示7个工作日</w:t>
            </w:r>
          </w:p>
        </w:tc>
        <w:tc>
          <w:tcPr>
            <w:tcW w:w="1475" w:type="dxa"/>
            <w:vAlign w:val="center"/>
          </w:tcPr>
          <w:p>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10</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制定或获取信息之日起20个工作日内</w:t>
            </w:r>
          </w:p>
        </w:tc>
        <w:tc>
          <w:tcPr>
            <w:tcW w:w="1475" w:type="dxa"/>
            <w:vAlign w:val="center"/>
          </w:tcPr>
          <w:p>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11</w:t>
            </w:r>
          </w:p>
        </w:tc>
        <w:tc>
          <w:tcPr>
            <w:tcW w:w="663" w:type="dxa"/>
            <w:vMerge w:val="restart"/>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12</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《国务院关于全面建立临时救助制度的通知》（国发〔2014〕47号）、各地相关政策法规文件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13</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《国务院关于全面建立临时救助制度的通知》（国发〔2014〕47号）、各地相关政策法规文件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pPr>
        <w:rPr>
          <w:rFonts w:hint="default" w:ascii="Times New Roman" w:hAnsi="Times New Roman" w:eastAsia="方正小标宋_GBK" w:cs="Times New Roman"/>
          <w:b/>
          <w:bCs/>
          <w:sz w:val="30"/>
        </w:rPr>
      </w:pPr>
    </w:p>
    <w:p>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pPr>
        <w:pStyle w:val="2"/>
        <w:jc w:val="center"/>
        <w:rPr>
          <w:rFonts w:hint="default" w:ascii="Times New Roman" w:hAnsi="Times New Roman" w:eastAsia="方正小标宋_GBK" w:cs="Times New Roman"/>
          <w:sz w:val="30"/>
        </w:rPr>
      </w:pPr>
      <w:bookmarkStart w:id="3" w:name="_Toc15484"/>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三</w:t>
      </w:r>
      <w:r>
        <w:rPr>
          <w:rFonts w:hint="default" w:ascii="Times New Roman" w:hAnsi="Times New Roman" w:eastAsia="方正小标宋_GBK" w:cs="Times New Roman"/>
          <w:sz w:val="30"/>
        </w:rPr>
        <w:t>）养老服务领域基层政务公开标准目录</w:t>
      </w:r>
      <w:bookmarkEnd w:id="3"/>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34"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3007"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853"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5"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6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hint="default" w:ascii="Times New Roman" w:hAnsi="Times New Roman" w:eastAsia="黑体" w:cs="Times New Roman"/>
                <w:kern w:val="0"/>
                <w:sz w:val="22"/>
              </w:rPr>
            </w:pPr>
          </w:p>
        </w:tc>
        <w:tc>
          <w:tcPr>
            <w:tcW w:w="66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3007" w:type="dxa"/>
            <w:vMerge w:val="continue"/>
            <w:vAlign w:val="center"/>
          </w:tcPr>
          <w:p>
            <w:pPr>
              <w:widowControl/>
              <w:jc w:val="center"/>
              <w:rPr>
                <w:rFonts w:hint="default" w:ascii="Times New Roman" w:hAnsi="Times New Roman" w:eastAsia="黑体" w:cs="Times New Roman"/>
                <w:kern w:val="0"/>
                <w:sz w:val="22"/>
              </w:rPr>
            </w:pPr>
          </w:p>
        </w:tc>
        <w:tc>
          <w:tcPr>
            <w:tcW w:w="1853"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spacing w:line="20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9"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1</w:t>
            </w:r>
          </w:p>
        </w:tc>
        <w:tc>
          <w:tcPr>
            <w:tcW w:w="663"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养老服务通用政策</w:t>
            </w:r>
          </w:p>
        </w:tc>
        <w:tc>
          <w:tcPr>
            <w:tcW w:w="671"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国家和地方层面养老服务相关法律、法规、政策文件</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●文件名称</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●文号</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●发文部门</w:t>
            </w:r>
          </w:p>
        </w:tc>
        <w:tc>
          <w:tcPr>
            <w:tcW w:w="185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制定或获取文件之日起10个工作日内</w:t>
            </w:r>
          </w:p>
        </w:tc>
        <w:tc>
          <w:tcPr>
            <w:tcW w:w="147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2</w:t>
            </w:r>
          </w:p>
        </w:tc>
        <w:tc>
          <w:tcPr>
            <w:tcW w:w="663" w:type="dxa"/>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养老服务扶持政策措施清单</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●扶持政策措施名称</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●扶持对象</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●实施部门</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●扶持政策措施内容和标准</w:t>
            </w:r>
          </w:p>
        </w:tc>
        <w:tc>
          <w:tcPr>
            <w:tcW w:w="185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制定或获取文件之日起11个工作日内</w:t>
            </w:r>
          </w:p>
        </w:tc>
        <w:tc>
          <w:tcPr>
            <w:tcW w:w="147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vAlign w:val="center"/>
          </w:tcPr>
          <w:p>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3</w:t>
            </w:r>
          </w:p>
        </w:tc>
        <w:tc>
          <w:tcPr>
            <w:tcW w:w="663"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养老机构投资指南</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●本区域养老机构投资环境简介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●养老机构投资审批条件及依据</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●养老机构投资审批流程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●养老机构投资审批涉及部门和联系方式</w:t>
            </w:r>
          </w:p>
        </w:tc>
        <w:tc>
          <w:tcPr>
            <w:tcW w:w="185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制定或获取文件之日起10个工作日内</w:t>
            </w:r>
          </w:p>
        </w:tc>
        <w:tc>
          <w:tcPr>
            <w:tcW w:w="147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4</w:t>
            </w:r>
          </w:p>
        </w:tc>
        <w:tc>
          <w:tcPr>
            <w:tcW w:w="66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养老服务业务办理</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办事指南相关信息，如：</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●老年人补贴名称（高龄津贴、政府购买基本养老服务补贴等）</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●各项老年人补贴依据</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●各项老年人补贴对象</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●各项老年人补贴内容和标准</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●各项老年人补贴方式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●补贴申请材料清单及格式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●办理流程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●办理部门</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●办理时限</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●办理时间、地点</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●咨询电话</w:t>
            </w:r>
          </w:p>
        </w:tc>
        <w:tc>
          <w:tcPr>
            <w:tcW w:w="185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制定或获取补贴政策之日起10个工作日内</w:t>
            </w:r>
          </w:p>
        </w:tc>
        <w:tc>
          <w:tcPr>
            <w:tcW w:w="147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5</w:t>
            </w:r>
          </w:p>
        </w:tc>
        <w:tc>
          <w:tcPr>
            <w:tcW w:w="66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老年人补贴申领和发放信息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●本行政区域各项老年人补贴申领数量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●本行政区域各项老年人补贴申领审核通过数量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●本行政区域各项老年人补贴申领审核通过名单</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●本行政区域各项老年人补贴发放总金额</w:t>
            </w:r>
          </w:p>
        </w:tc>
        <w:tc>
          <w:tcPr>
            <w:tcW w:w="185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●《财政部 民政部 全国老龄办关于建立健全经济困难的高龄 失能等老年人补贴制度的通知》（财社〔2014〕113号）</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●各地相关政策法规文件</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每20个工作日更新</w:t>
            </w:r>
          </w:p>
        </w:tc>
        <w:tc>
          <w:tcPr>
            <w:tcW w:w="147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r>
    </w:tbl>
    <w:p>
      <w:pPr>
        <w:rPr>
          <w:rFonts w:hint="default" w:ascii="Times New Roman" w:hAnsi="Times New Roman" w:cs="Times New Roman"/>
        </w:rPr>
      </w:pPr>
    </w:p>
    <w:p>
      <w:pPr>
        <w:rPr>
          <w:rFonts w:hint="default" w:ascii="Times New Roman" w:hAnsi="Times New Roman" w:eastAsia="方正小标宋_GBK" w:cs="Times New Roman"/>
          <w:b/>
          <w:bCs/>
          <w:sz w:val="30"/>
        </w:rPr>
      </w:pPr>
    </w:p>
    <w:p>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pPr>
        <w:pStyle w:val="2"/>
        <w:jc w:val="center"/>
        <w:rPr>
          <w:rFonts w:hint="default" w:ascii="Times New Roman" w:hAnsi="Times New Roman" w:eastAsia="方正小标宋_GBK" w:cs="Times New Roman"/>
          <w:sz w:val="30"/>
        </w:rPr>
      </w:pPr>
      <w:bookmarkStart w:id="4" w:name="_Toc16085"/>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四</w:t>
      </w:r>
      <w:r>
        <w:rPr>
          <w:rFonts w:hint="default" w:ascii="Times New Roman" w:hAnsi="Times New Roman" w:eastAsia="方正小标宋_GBK" w:cs="Times New Roman"/>
          <w:sz w:val="30"/>
        </w:rPr>
        <w:t>）公共法律服务领域基层政务公开标准目录</w:t>
      </w:r>
      <w:bookmarkEnd w:id="4"/>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841"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939"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52"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hint="default" w:ascii="Times New Roman" w:hAnsi="Times New Roman" w:eastAsia="黑体" w:cs="Times New Roman"/>
                <w:kern w:val="0"/>
                <w:sz w:val="22"/>
              </w:rPr>
            </w:pPr>
          </w:p>
        </w:tc>
        <w:tc>
          <w:tcPr>
            <w:tcW w:w="732"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109"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939"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spacing w:line="24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2"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2"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法治宣传教育</w:t>
            </w:r>
          </w:p>
        </w:tc>
        <w:tc>
          <w:tcPr>
            <w:tcW w:w="1109"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法律知识普及服务</w:t>
            </w:r>
          </w:p>
        </w:tc>
        <w:tc>
          <w:tcPr>
            <w:tcW w:w="1939"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法律法规资讯；普法动态资讯</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pPr>
              <w:jc w:val="center"/>
              <w:rPr>
                <w:rFonts w:hint="default" w:ascii="Times New Roman" w:hAnsi="Times New Roman" w:eastAsia="仿宋_GB2312" w:cs="Times New Roman"/>
                <w:sz w:val="18"/>
                <w:szCs w:val="18"/>
              </w:rPr>
            </w:pPr>
          </w:p>
        </w:tc>
        <w:tc>
          <w:tcPr>
            <w:tcW w:w="662"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2" w:type="dxa"/>
            <w:vMerge w:val="continue"/>
            <w:noWrap/>
            <w:vAlign w:val="center"/>
          </w:tcPr>
          <w:p>
            <w:pPr>
              <w:jc w:val="center"/>
              <w:rPr>
                <w:rFonts w:hint="default" w:ascii="Times New Roman" w:hAnsi="Times New Roman" w:eastAsia="仿宋_GB2312" w:cs="Times New Roman"/>
                <w:sz w:val="18"/>
                <w:szCs w:val="18"/>
              </w:rPr>
            </w:pPr>
          </w:p>
        </w:tc>
        <w:tc>
          <w:tcPr>
            <w:tcW w:w="11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推广法治文化服务</w:t>
            </w:r>
          </w:p>
        </w:tc>
        <w:tc>
          <w:tcPr>
            <w:tcW w:w="1939"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辖区内法治文化阵地信息；法治文化作品、产品</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vAlign w:val="center"/>
          </w:tcPr>
          <w:p>
            <w:pPr>
              <w:jc w:val="center"/>
              <w:rPr>
                <w:rFonts w:hint="default" w:ascii="Times New Roman" w:hAnsi="Times New Roman" w:eastAsia="仿宋_GB2312" w:cs="Times New Roman"/>
                <w:sz w:val="18"/>
                <w:szCs w:val="18"/>
              </w:rPr>
            </w:pPr>
          </w:p>
        </w:tc>
        <w:tc>
          <w:tcPr>
            <w:tcW w:w="66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2"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w:t>
            </w:r>
          </w:p>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查询</w:t>
            </w:r>
          </w:p>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服务</w:t>
            </w:r>
          </w:p>
        </w:tc>
        <w:tc>
          <w:tcPr>
            <w:tcW w:w="1109"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法律服务机构、人员信息查询服务</w:t>
            </w:r>
          </w:p>
        </w:tc>
        <w:tc>
          <w:tcPr>
            <w:tcW w:w="1939" w:type="dxa"/>
            <w:vAlign w:val="center"/>
          </w:tcPr>
          <w:p>
            <w:pPr>
              <w:tabs>
                <w:tab w:val="center" w:pos="4153"/>
                <w:tab w:val="right" w:pos="8306"/>
              </w:tabs>
              <w:snapToGrid w:val="0"/>
              <w:spacing w:line="360" w:lineRule="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辖区内的法律服务机构和人员有关基本信息、从业信息和信用信息等</w:t>
            </w:r>
          </w:p>
        </w:tc>
        <w:tc>
          <w:tcPr>
            <w:tcW w:w="2520" w:type="dxa"/>
            <w:vAlign w:val="center"/>
          </w:tcPr>
          <w:p>
            <w:pPr>
              <w:jc w:val="cente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pPr>
              <w:jc w:val="center"/>
              <w:rPr>
                <w:rFonts w:hint="default" w:ascii="Times New Roman" w:hAnsi="Times New Roman" w:eastAsia="仿宋_GB2312" w:cs="Times New Roman"/>
                <w:sz w:val="18"/>
                <w:szCs w:val="18"/>
              </w:rPr>
            </w:pPr>
          </w:p>
        </w:tc>
        <w:tc>
          <w:tcPr>
            <w:tcW w:w="66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2" w:type="dxa"/>
            <w:vMerge w:val="continue"/>
            <w:vAlign w:val="center"/>
          </w:tcPr>
          <w:p>
            <w:pPr>
              <w:jc w:val="center"/>
              <w:rPr>
                <w:rFonts w:hint="default" w:ascii="Times New Roman" w:hAnsi="Times New Roman" w:eastAsia="仿宋_GB2312" w:cs="Times New Roman"/>
                <w:sz w:val="18"/>
                <w:szCs w:val="18"/>
              </w:rPr>
            </w:pPr>
          </w:p>
        </w:tc>
        <w:tc>
          <w:tcPr>
            <w:tcW w:w="11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法律法规和案例检索服务</w:t>
            </w:r>
          </w:p>
        </w:tc>
        <w:tc>
          <w:tcPr>
            <w:tcW w:w="1939"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法律法规库网址或链接；典型案例库网址或链接</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pPr>
              <w:jc w:val="center"/>
              <w:rPr>
                <w:rFonts w:hint="default" w:ascii="Times New Roman" w:hAnsi="Times New Roman" w:eastAsia="仿宋_GB2312" w:cs="Times New Roman"/>
                <w:sz w:val="18"/>
                <w:szCs w:val="18"/>
              </w:rPr>
            </w:pPr>
          </w:p>
        </w:tc>
        <w:tc>
          <w:tcPr>
            <w:tcW w:w="66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法律咨询服务</w:t>
            </w:r>
          </w:p>
        </w:tc>
        <w:tc>
          <w:tcPr>
            <w:tcW w:w="11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公共法律服务实体平台、热线平台、网络平台咨询服务</w:t>
            </w:r>
          </w:p>
        </w:tc>
        <w:tc>
          <w:tcPr>
            <w:tcW w:w="1939"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公共法律服务实体、热线、网络平台法律咨询服务指南</w:t>
            </w:r>
          </w:p>
        </w:tc>
        <w:tc>
          <w:tcPr>
            <w:tcW w:w="2520" w:type="dxa"/>
            <w:vAlign w:val="center"/>
          </w:tcPr>
          <w:p>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pPr>
              <w:jc w:val="center"/>
              <w:rPr>
                <w:rFonts w:hint="default" w:ascii="Times New Roman" w:hAnsi="Times New Roman" w:eastAsia="仿宋_GB2312" w:cs="Times New Roman"/>
                <w:sz w:val="18"/>
                <w:szCs w:val="18"/>
              </w:rPr>
            </w:pPr>
          </w:p>
        </w:tc>
        <w:tc>
          <w:tcPr>
            <w:tcW w:w="66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公共法律服务平台</w:t>
            </w:r>
          </w:p>
        </w:tc>
        <w:tc>
          <w:tcPr>
            <w:tcW w:w="1109"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公</w:t>
            </w:r>
            <w:r>
              <w:rPr>
                <w:rFonts w:hint="default" w:ascii="Times New Roman" w:hAnsi="Times New Roman" w:eastAsia="仿宋_GB2312" w:cs="Times New Roman"/>
                <w:sz w:val="18"/>
                <w:szCs w:val="18"/>
              </w:rPr>
              <w:t>共法律服务工作站具体地址；12348公共法律服务热线号码；中国法律服务网和各省级法律服务网网址；三大平台提供的公共法律服务事项清单及服务指南</w:t>
            </w:r>
          </w:p>
        </w:tc>
        <w:tc>
          <w:tcPr>
            <w:tcW w:w="2520" w:type="dxa"/>
            <w:vAlign w:val="center"/>
          </w:tcPr>
          <w:p>
            <w:pPr>
              <w:jc w:val="both"/>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pPr>
              <w:jc w:val="center"/>
              <w:rPr>
                <w:rFonts w:hint="default" w:ascii="Times New Roman" w:hAnsi="Times New Roman" w:eastAsia="仿宋_GB2312" w:cs="Times New Roman"/>
                <w:sz w:val="18"/>
                <w:szCs w:val="18"/>
              </w:rPr>
            </w:pPr>
          </w:p>
        </w:tc>
        <w:tc>
          <w:tcPr>
            <w:tcW w:w="66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bl>
    <w:p>
      <w:pPr>
        <w:pStyle w:val="2"/>
        <w:jc w:val="both"/>
        <w:rPr>
          <w:rFonts w:hint="default" w:ascii="Times New Roman" w:hAnsi="Times New Roman" w:eastAsia="方正小标宋_GBK" w:cs="Times New Roman"/>
          <w:sz w:val="30"/>
        </w:rPr>
      </w:pPr>
    </w:p>
    <w:p>
      <w:pPr>
        <w:rPr>
          <w:rFonts w:hint="default" w:ascii="Times New Roman" w:hAnsi="Times New Roman" w:cs="Times New Roman"/>
        </w:rPr>
      </w:pPr>
    </w:p>
    <w:p>
      <w:pPr>
        <w:pStyle w:val="2"/>
        <w:jc w:val="center"/>
        <w:rPr>
          <w:rFonts w:hint="default" w:ascii="Times New Roman" w:hAnsi="Times New Roman" w:eastAsia="方正小标宋_GBK" w:cs="Times New Roman"/>
          <w:sz w:val="30"/>
        </w:rPr>
      </w:pPr>
      <w:bookmarkStart w:id="5" w:name="_Toc22956"/>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五</w:t>
      </w:r>
      <w:r>
        <w:rPr>
          <w:rFonts w:hint="default" w:ascii="Times New Roman" w:hAnsi="Times New Roman" w:eastAsia="方正小标宋_GBK" w:cs="Times New Roman"/>
          <w:sz w:val="30"/>
        </w:rPr>
        <w:t>）就业领域基层政务公开标准目录</w:t>
      </w:r>
      <w:bookmarkEnd w:id="5"/>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85"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97"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8"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hint="default" w:ascii="Times New Roman" w:hAnsi="Times New Roman" w:eastAsia="黑体" w:cs="Times New Roman"/>
                <w:kern w:val="0"/>
                <w:sz w:val="22"/>
              </w:rPr>
            </w:pPr>
          </w:p>
        </w:tc>
        <w:tc>
          <w:tcPr>
            <w:tcW w:w="714"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2"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cs="Times New Roman"/>
                <w:i w:val="0"/>
                <w:iCs w:val="0"/>
                <w:color w:val="000000"/>
                <w:kern w:val="0"/>
                <w:sz w:val="20"/>
                <w:szCs w:val="20"/>
                <w:u w:val="none"/>
                <w:lang w:val="en-US" w:eastAsia="zh-CN" w:bidi="ar"/>
              </w:rPr>
              <w:t>1</w:t>
            </w:r>
          </w:p>
        </w:tc>
        <w:tc>
          <w:tcPr>
            <w:tcW w:w="714" w:type="dxa"/>
            <w:vMerge w:val="restart"/>
            <w:vAlign w:val="center"/>
          </w:tcPr>
          <w:p>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就业信息服务</w:t>
            </w:r>
          </w:p>
        </w:tc>
        <w:tc>
          <w:tcPr>
            <w:tcW w:w="671"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岗位信息发布</w:t>
            </w:r>
          </w:p>
        </w:tc>
        <w:tc>
          <w:tcPr>
            <w:tcW w:w="23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1.招聘单位</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2.岗位要求</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3.福利待遇</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4.招聘流程</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5.应聘方式</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6.咨询电话</w:t>
            </w:r>
          </w:p>
        </w:tc>
        <w:tc>
          <w:tcPr>
            <w:tcW w:w="25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■政府网站</w:t>
            </w:r>
          </w:p>
        </w:tc>
        <w:tc>
          <w:tcPr>
            <w:tcW w:w="573"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cs="Times New Roman"/>
                <w:i w:val="0"/>
                <w:iCs w:val="0"/>
                <w:color w:val="000000"/>
                <w:kern w:val="0"/>
                <w:sz w:val="20"/>
                <w:szCs w:val="20"/>
                <w:u w:val="none"/>
                <w:lang w:val="en-US" w:eastAsia="zh-CN" w:bidi="ar"/>
              </w:rPr>
              <w:t>2</w:t>
            </w:r>
          </w:p>
        </w:tc>
        <w:tc>
          <w:tcPr>
            <w:tcW w:w="714" w:type="dxa"/>
            <w:vMerge w:val="continue"/>
            <w:vAlign w:val="center"/>
          </w:tcPr>
          <w:p>
            <w:pPr>
              <w:jc w:val="center"/>
              <w:rPr>
                <w:rFonts w:hint="default" w:ascii="Times New Roman" w:hAnsi="Times New Roman" w:eastAsia="仿宋_GB2312" w:cs="Times New Roman"/>
                <w:kern w:val="2"/>
                <w:sz w:val="18"/>
                <w:szCs w:val="18"/>
                <w:lang w:val="en-US" w:eastAsia="zh-CN" w:bidi="ar-SA"/>
              </w:rPr>
            </w:pPr>
          </w:p>
        </w:tc>
        <w:tc>
          <w:tcPr>
            <w:tcW w:w="671"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职业培训信息发布</w:t>
            </w:r>
          </w:p>
        </w:tc>
        <w:tc>
          <w:tcPr>
            <w:tcW w:w="23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培训项目信息</w:t>
            </w:r>
          </w:p>
        </w:tc>
        <w:tc>
          <w:tcPr>
            <w:tcW w:w="25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3</w:t>
            </w:r>
          </w:p>
        </w:tc>
        <w:tc>
          <w:tcPr>
            <w:tcW w:w="714"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.公共就业服务专项活动</w:t>
            </w:r>
          </w:p>
        </w:tc>
        <w:tc>
          <w:tcPr>
            <w:tcW w:w="671"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公共就业服务专项活动</w:t>
            </w:r>
          </w:p>
        </w:tc>
        <w:tc>
          <w:tcPr>
            <w:tcW w:w="23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政策文件</w:t>
            </w:r>
          </w:p>
        </w:tc>
        <w:tc>
          <w:tcPr>
            <w:tcW w:w="25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4</w:t>
            </w:r>
          </w:p>
        </w:tc>
        <w:tc>
          <w:tcPr>
            <w:tcW w:w="714"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创业服务</w:t>
            </w:r>
          </w:p>
        </w:tc>
        <w:tc>
          <w:tcPr>
            <w:tcW w:w="671"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就业政策法规咨询</w:t>
            </w:r>
          </w:p>
        </w:tc>
        <w:tc>
          <w:tcPr>
            <w:tcW w:w="23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1.就业创业政策项目</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2.对象范围</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3.政策申请条件</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4.政策申请材料</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5.办理流程</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6.办理地点（方式）</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7.咨询电话</w:t>
            </w:r>
          </w:p>
        </w:tc>
        <w:tc>
          <w:tcPr>
            <w:tcW w:w="25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■政府网站</w:t>
            </w:r>
          </w:p>
        </w:tc>
        <w:tc>
          <w:tcPr>
            <w:tcW w:w="573"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r>
    </w:tbl>
    <w:p>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p>
      <w:pPr>
        <w:keepNext w:val="0"/>
        <w:keepLines w:val="0"/>
        <w:widowControl/>
        <w:suppressLineNumbers w:val="0"/>
        <w:jc w:val="center"/>
        <w:textAlignment w:val="center"/>
        <w:rPr>
          <w:rFonts w:hint="default" w:ascii="Times New Roman" w:hAnsi="Times New Roman" w:eastAsia="方正小标宋_GBK" w:cs="Times New Roman"/>
          <w:sz w:val="30"/>
        </w:rPr>
      </w:pPr>
      <w:r>
        <w:rPr>
          <w:rFonts w:hint="default" w:ascii="Times New Roman" w:hAnsi="Times New Roman" w:eastAsia="仿宋_GB2312" w:cs="Times New Roman"/>
          <w:kern w:val="2"/>
          <w:sz w:val="18"/>
          <w:szCs w:val="18"/>
          <w:lang w:val="en-US" w:eastAsia="zh-CN" w:bidi="ar-SA"/>
        </w:rPr>
        <w:br w:type="page"/>
      </w:r>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六</w:t>
      </w:r>
      <w:r>
        <w:rPr>
          <w:rFonts w:hint="default" w:ascii="Times New Roman" w:hAnsi="Times New Roman" w:eastAsia="方正小标宋_GBK" w:cs="Times New Roman"/>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65"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hint="default" w:ascii="Times New Roman" w:hAnsi="Times New Roman" w:eastAsia="黑体" w:cs="Times New Roman"/>
                <w:kern w:val="0"/>
                <w:sz w:val="22"/>
              </w:rPr>
            </w:pPr>
          </w:p>
        </w:tc>
        <w:tc>
          <w:tcPr>
            <w:tcW w:w="72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3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74"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2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养老保险参保登记</w:t>
            </w:r>
          </w:p>
        </w:tc>
        <w:tc>
          <w:tcPr>
            <w:tcW w:w="72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城乡居民养老保险参保登记</w:t>
            </w:r>
          </w:p>
        </w:tc>
        <w:tc>
          <w:tcPr>
            <w:tcW w:w="23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《中华人民共和国政府信息公开条例》、《中华人民共和国社会保险法》、《社会保险费征缴暂行条例》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公开事项信息形成或变更之日起20个工作日内公开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35" w:type="dxa"/>
            <w:noWrap/>
            <w:vAlign w:val="center"/>
          </w:tcPr>
          <w:p>
            <w:pPr>
              <w:jc w:val="center"/>
              <w:rPr>
                <w:rFonts w:hint="default" w:ascii="Times New Roman" w:hAnsi="Times New Roman" w:eastAsia="仿宋_GB2312" w:cs="Times New Roman"/>
                <w:sz w:val="18"/>
                <w:szCs w:val="18"/>
              </w:rPr>
            </w:pPr>
          </w:p>
        </w:tc>
        <w:tc>
          <w:tcPr>
            <w:tcW w:w="674"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bl>
    <w:p>
      <w:pPr>
        <w:rPr>
          <w:rFonts w:hint="default" w:ascii="Times New Roman" w:hAnsi="Times New Roman" w:eastAsia="方正小标宋_GBK" w:cs="Times New Roman"/>
          <w:b/>
          <w:bCs/>
          <w:sz w:val="30"/>
        </w:rPr>
      </w:pPr>
    </w:p>
    <w:p>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6" w:name="_Toc15796"/>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七</w:t>
      </w:r>
      <w:r>
        <w:rPr>
          <w:rFonts w:hint="default" w:ascii="Times New Roman" w:hAnsi="Times New Roman" w:eastAsia="方正小标宋_GBK" w:cs="Times New Roman"/>
          <w:sz w:val="30"/>
        </w:rPr>
        <w:t>）旅游领域基层政务公开标准目录</w:t>
      </w:r>
      <w:bookmarkEnd w:id="6"/>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28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pPr>
              <w:widowControl/>
              <w:jc w:val="center"/>
              <w:rPr>
                <w:rFonts w:hint="default" w:ascii="Times New Roman" w:hAnsi="Times New Roman" w:eastAsia="黑体" w:cs="Times New Roman"/>
                <w:kern w:val="0"/>
                <w:sz w:val="22"/>
              </w:rPr>
            </w:pPr>
          </w:p>
        </w:tc>
        <w:tc>
          <w:tcPr>
            <w:tcW w:w="61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1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行政许可</w:t>
            </w:r>
          </w:p>
        </w:tc>
        <w:tc>
          <w:tcPr>
            <w:tcW w:w="67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歌舞娱乐场所审批</w:t>
            </w:r>
          </w:p>
        </w:tc>
        <w:tc>
          <w:tcPr>
            <w:tcW w:w="23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行政指导、受理、实地检查、公式、听证、审核与决定、证件送达、变更、延续、注销、补证</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《国务院关于印发注册资本登记制度改革方案的通知》</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《娱乐场所管理条例》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《文化部关于贯彻&lt;娱乐场所管理办法&gt;的通知》</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文化部关于落实“先证后照”改进文化市场行政审批工作的通知》</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长期公开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 xml:space="preserve"> </w:t>
            </w:r>
            <w:r>
              <w:rPr>
                <w:rFonts w:hint="default" w:ascii="Times New Roman" w:hAnsi="Times New Roman" w:eastAsia="仿宋_GB2312" w:cs="Times New Roman"/>
                <w:sz w:val="18"/>
                <w:szCs w:val="18"/>
                <w:lang w:eastAsia="zh-CN"/>
              </w:rPr>
              <w:t>公示栏</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61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行政审批</w:t>
            </w:r>
          </w:p>
        </w:tc>
        <w:tc>
          <w:tcPr>
            <w:tcW w:w="67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营业性演出审批</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受理、审核与决定、批准文书送达、决定公开、变更时间、变更地点、变更演员、变更节目、增加演出地备案、撤销、主动变更或撤回</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营业性演出管理条例》（国务院令第528号）第十四条；《营业性演出管理条例实施细则》（文化部第48号令）第十八条、第十九条；《文化部关于做好取消和下放营业性演出审批项目工作的通知》（文市发【2013】27号）</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长期公开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_GB2312" w:cs="Times New Roman"/>
                <w:sz w:val="18"/>
                <w:szCs w:val="18"/>
              </w:rPr>
            </w:pPr>
          </w:p>
        </w:tc>
      </w:tr>
    </w:tbl>
    <w:p>
      <w:pPr>
        <w:rPr>
          <w:rFonts w:hint="default" w:ascii="Times New Roman" w:hAnsi="Times New Roman" w:eastAsia="方正小标宋_GBK" w:cs="Times New Roman"/>
          <w:b/>
          <w:bCs/>
          <w:sz w:val="30"/>
        </w:rPr>
      </w:pPr>
    </w:p>
    <w:p>
      <w:pPr>
        <w:pStyle w:val="2"/>
        <w:jc w:val="center"/>
        <w:rPr>
          <w:rFonts w:hint="default" w:ascii="Times New Roman" w:hAnsi="Times New Roman" w:eastAsia="方正小标宋_GBK" w:cs="Times New Roman"/>
          <w:sz w:val="30"/>
        </w:rPr>
      </w:pPr>
      <w:bookmarkStart w:id="7" w:name="_Toc25955"/>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八</w:t>
      </w:r>
      <w:r>
        <w:rPr>
          <w:rFonts w:hint="default" w:ascii="Times New Roman" w:hAnsi="Times New Roman" w:eastAsia="方正小标宋_GBK" w:cs="Times New Roman"/>
          <w:sz w:val="30"/>
        </w:rPr>
        <w:t>）安全生产领域基层政务公开标准目录</w:t>
      </w:r>
      <w:bookmarkEnd w:id="7"/>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841"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939"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82" w:type="dxa"/>
            <w:gridSpan w:val="2"/>
            <w:vAlign w:val="center"/>
          </w:tcPr>
          <w:p>
            <w:pPr>
              <w:widowControl/>
              <w:ind w:left="-1" w:leftChars="-95" w:right="-193" w:rightChars="-92" w:hanging="198" w:hangingChars="90"/>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2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hint="default" w:ascii="Times New Roman" w:hAnsi="Times New Roman" w:eastAsia="黑体" w:cs="Times New Roman"/>
                <w:kern w:val="0"/>
                <w:sz w:val="22"/>
              </w:rPr>
            </w:pPr>
          </w:p>
        </w:tc>
        <w:tc>
          <w:tcPr>
            <w:tcW w:w="72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12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939"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7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32"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w:t>
            </w:r>
          </w:p>
        </w:tc>
        <w:tc>
          <w:tcPr>
            <w:tcW w:w="72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行政管理</w:t>
            </w:r>
          </w:p>
        </w:tc>
        <w:tc>
          <w:tcPr>
            <w:tcW w:w="112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安全生产预警提示信息</w:t>
            </w:r>
          </w:p>
        </w:tc>
        <w:tc>
          <w:tcPr>
            <w:tcW w:w="2520" w:type="dxa"/>
            <w:vAlign w:val="center"/>
          </w:tcPr>
          <w:p>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●气象及灾害预警信息            ●不同时段、不同领域安全生产提示信息</w:t>
            </w:r>
          </w:p>
        </w:tc>
        <w:tc>
          <w:tcPr>
            <w:tcW w:w="193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《中华人民共和国政府信息公开条例》(国务院令第711号）、《中共中央 国务院关于推进安全生产领域改革发展的意见》</w:t>
            </w:r>
          </w:p>
        </w:tc>
        <w:tc>
          <w:tcPr>
            <w:tcW w:w="162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信息形成后及时公开</w:t>
            </w:r>
          </w:p>
        </w:tc>
        <w:tc>
          <w:tcPr>
            <w:tcW w:w="1475" w:type="dxa"/>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val="en-US" w:eastAsia="zh-CN"/>
              </w:rPr>
              <w:t>铜官街道办事处</w:t>
            </w:r>
          </w:p>
        </w:tc>
        <w:tc>
          <w:tcPr>
            <w:tcW w:w="1840" w:type="dxa"/>
            <w:vAlign w:val="center"/>
          </w:tcPr>
          <w:p>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■政府网站</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577" w:type="dxa"/>
            <w:noWrap/>
            <w:vAlign w:val="center"/>
          </w:tcPr>
          <w:p>
            <w:pPr>
              <w:jc w:val="center"/>
              <w:rPr>
                <w:rFonts w:hint="default" w:ascii="Times New Roman" w:hAnsi="Times New Roman" w:eastAsia="仿宋_GB2312" w:cs="Times New Roman"/>
                <w:sz w:val="18"/>
                <w:szCs w:val="18"/>
              </w:rPr>
            </w:pPr>
          </w:p>
        </w:tc>
        <w:tc>
          <w:tcPr>
            <w:tcW w:w="732"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9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w:t>
            </w:r>
          </w:p>
        </w:tc>
        <w:tc>
          <w:tcPr>
            <w:tcW w:w="720" w:type="dxa"/>
            <w:vAlign w:val="center"/>
          </w:tcPr>
          <w:p>
            <w:pPr>
              <w:jc w:val="center"/>
              <w:rPr>
                <w:rFonts w:hint="default" w:ascii="Times New Roman" w:hAnsi="Times New Roman" w:eastAsia="仿宋_GB2312" w:cs="Times New Roman"/>
                <w:sz w:val="18"/>
                <w:szCs w:val="18"/>
              </w:rPr>
            </w:pPr>
          </w:p>
        </w:tc>
        <w:tc>
          <w:tcPr>
            <w:tcW w:w="112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检查和巡查发现安全监管监察问题</w:t>
            </w:r>
          </w:p>
        </w:tc>
        <w:tc>
          <w:tcPr>
            <w:tcW w:w="252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检查和巡查发现的、并要求向社会公开的问题及整改落实情况</w:t>
            </w:r>
          </w:p>
        </w:tc>
        <w:tc>
          <w:tcPr>
            <w:tcW w:w="193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《中华人民共和国政府信息公开条例》(国务院令第711号）、《中共中央 国务院关于推进安全生产领域改革发展的意见》</w:t>
            </w:r>
          </w:p>
        </w:tc>
        <w:tc>
          <w:tcPr>
            <w:tcW w:w="162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按进展情况及时公开</w:t>
            </w:r>
          </w:p>
        </w:tc>
        <w:tc>
          <w:tcPr>
            <w:tcW w:w="1475" w:type="dxa"/>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val="en-US" w:eastAsia="zh-CN"/>
              </w:rPr>
              <w:t>铜官街道办事处</w:t>
            </w:r>
          </w:p>
        </w:tc>
        <w:tc>
          <w:tcPr>
            <w:tcW w:w="1840" w:type="dxa"/>
            <w:vAlign w:val="center"/>
          </w:tcPr>
          <w:p>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 xml:space="preserve">■政府网站   </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577" w:type="dxa"/>
            <w:noWrap/>
            <w:vAlign w:val="center"/>
          </w:tcPr>
          <w:p>
            <w:pPr>
              <w:jc w:val="center"/>
              <w:rPr>
                <w:rFonts w:hint="default" w:ascii="Times New Roman" w:hAnsi="Times New Roman" w:eastAsia="仿宋_GB2312" w:cs="Times New Roman"/>
                <w:sz w:val="18"/>
                <w:szCs w:val="18"/>
              </w:rPr>
            </w:pPr>
          </w:p>
        </w:tc>
        <w:tc>
          <w:tcPr>
            <w:tcW w:w="732"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9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r>
    </w:tbl>
    <w:p>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pPr>
        <w:pStyle w:val="2"/>
        <w:jc w:val="center"/>
        <w:rPr>
          <w:rFonts w:hint="default" w:ascii="Times New Roman" w:hAnsi="Times New Roman" w:eastAsia="方正小标宋_GBK" w:cs="Times New Roman"/>
          <w:sz w:val="30"/>
        </w:rPr>
      </w:pPr>
      <w:bookmarkStart w:id="8" w:name="_Toc24241"/>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九</w:t>
      </w:r>
      <w:r>
        <w:rPr>
          <w:rFonts w:hint="default" w:ascii="Times New Roman" w:hAnsi="Times New Roman" w:eastAsia="方正小标宋_GBK" w:cs="Times New Roman"/>
          <w:sz w:val="30"/>
        </w:rPr>
        <w:t>）救灾领域基层政务公开标准目录</w:t>
      </w:r>
      <w:bookmarkEnd w:id="8"/>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419"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97"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8"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hint="default" w:ascii="Times New Roman" w:hAnsi="Times New Roman" w:eastAsia="黑体" w:cs="Times New Roman"/>
                <w:kern w:val="0"/>
                <w:sz w:val="22"/>
              </w:rPr>
            </w:pPr>
          </w:p>
        </w:tc>
        <w:tc>
          <w:tcPr>
            <w:tcW w:w="73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09"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2"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1" w:type="dxa"/>
            <w:vMerge w:val="restart"/>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与救灾有关的法律、法规</w:t>
            </w:r>
          </w:p>
        </w:tc>
        <w:tc>
          <w:tcPr>
            <w:tcW w:w="2520" w:type="dxa"/>
            <w:vAlign w:val="center"/>
          </w:tcPr>
          <w:p>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1" w:type="dxa"/>
            <w:vMerge w:val="continue"/>
            <w:vAlign w:val="center"/>
          </w:tcPr>
          <w:p>
            <w:pPr>
              <w:jc w:val="center"/>
              <w:rPr>
                <w:rFonts w:hint="default" w:ascii="Times New Roman" w:hAnsi="Times New Roman" w:eastAsia="仿宋_GB2312" w:cs="Times New Roman"/>
                <w:sz w:val="18"/>
                <w:szCs w:val="18"/>
              </w:rPr>
            </w:pP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部门和地方规章</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与救灾有关的部门和地方规章、规范性文件</w:t>
            </w:r>
          </w:p>
        </w:tc>
        <w:tc>
          <w:tcPr>
            <w:tcW w:w="2520" w:type="dxa"/>
            <w:vAlign w:val="center"/>
          </w:tcPr>
          <w:p>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1" w:type="dxa"/>
            <w:vMerge w:val="continue"/>
            <w:vAlign w:val="center"/>
          </w:tcPr>
          <w:p>
            <w:pPr>
              <w:jc w:val="center"/>
              <w:rPr>
                <w:rFonts w:hint="default" w:ascii="Times New Roman" w:hAnsi="Times New Roman" w:eastAsia="仿宋_GB2312" w:cs="Times New Roman"/>
                <w:sz w:val="18"/>
                <w:szCs w:val="18"/>
              </w:rPr>
            </w:pP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其他政策文件</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其他可以公开的与救灾有关的政策文件，包括改革方案、发展规划、专项规划、工作计划等</w:t>
            </w:r>
          </w:p>
        </w:tc>
        <w:tc>
          <w:tcPr>
            <w:tcW w:w="2520" w:type="dxa"/>
            <w:vAlign w:val="center"/>
          </w:tcPr>
          <w:p>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1" w:type="dxa"/>
            <w:vMerge w:val="continue"/>
            <w:vAlign w:val="center"/>
          </w:tcPr>
          <w:p>
            <w:pPr>
              <w:jc w:val="center"/>
              <w:rPr>
                <w:rFonts w:hint="default" w:ascii="Times New Roman" w:hAnsi="Times New Roman" w:eastAsia="仿宋_GB2312" w:cs="Times New Roman"/>
                <w:sz w:val="18"/>
                <w:szCs w:val="18"/>
              </w:rPr>
            </w:pP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重大决策草案</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涉及管理相对人切身利益、需社会广泛知晓的重要改革方案等重大决策，决策前向社会公开决策草案、决策依据</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1"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重大政策解读及回应</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有关重大政策的解读及回应                       </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相关热点问题的解读及回应</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、《国务院办公厅关于在政务公开工作中进一步做好政务舆情回应的通知》</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重大决策作出后及时公开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1" w:type="dxa"/>
            <w:vMerge w:val="continue"/>
            <w:vAlign w:val="center"/>
          </w:tcPr>
          <w:p>
            <w:pPr>
              <w:jc w:val="center"/>
              <w:rPr>
                <w:rFonts w:hint="default" w:ascii="Times New Roman" w:hAnsi="Times New Roman" w:eastAsia="仿宋_GB2312" w:cs="Times New Roman"/>
                <w:sz w:val="18"/>
                <w:szCs w:val="18"/>
              </w:rPr>
            </w:pP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重要会议</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以会议讨论作出重要改革方案等重大决策时，经党组研究认为有必要公开讨论决策过程的会议</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提前一周发通知邀请</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731" w:type="dxa"/>
            <w:vMerge w:val="continue"/>
            <w:vAlign w:val="center"/>
          </w:tcPr>
          <w:p>
            <w:pPr>
              <w:jc w:val="center"/>
              <w:rPr>
                <w:rFonts w:hint="default" w:ascii="Times New Roman" w:hAnsi="Times New Roman" w:eastAsia="仿宋_GB2312" w:cs="Times New Roman"/>
                <w:sz w:val="18"/>
                <w:szCs w:val="18"/>
              </w:rPr>
            </w:pP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征集采纳社会公众意见情况</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重大决策草案公布后征集到的社会公众意见情况、采纳与否情况及理由等</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征求意见时对外公布的时限内公开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73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备灾管理</w:t>
            </w: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综合减灾示范社区</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综合减灾示范社区分布情况（其具体位置、创建时间、创建级别等）</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、《社会救助暂行办法》、《国家综合防灾减灾规划（2016-2020年）》</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9</w:t>
            </w:r>
          </w:p>
        </w:tc>
        <w:tc>
          <w:tcPr>
            <w:tcW w:w="73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灾后救助</w:t>
            </w: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救助审定信息</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自然灾害救助（6类）的救助对象、申报材料、办理程序及时限等</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p>
        </w:tc>
        <w:tc>
          <w:tcPr>
            <w:tcW w:w="592"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10</w:t>
            </w:r>
          </w:p>
        </w:tc>
        <w:tc>
          <w:tcPr>
            <w:tcW w:w="731"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灾害救助</w:t>
            </w: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应急管理部门审批</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救助款物通知及划拨情况</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11</w:t>
            </w:r>
          </w:p>
        </w:tc>
        <w:tc>
          <w:tcPr>
            <w:tcW w:w="731" w:type="dxa"/>
            <w:vMerge w:val="continue"/>
            <w:vAlign w:val="center"/>
          </w:tcPr>
          <w:p>
            <w:pPr>
              <w:jc w:val="center"/>
              <w:rPr>
                <w:rFonts w:hint="default" w:ascii="Times New Roman" w:hAnsi="Times New Roman" w:eastAsia="仿宋_GB2312" w:cs="Times New Roman"/>
                <w:sz w:val="18"/>
                <w:szCs w:val="18"/>
              </w:rPr>
            </w:pP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因灾过渡期生活救助</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12</w:t>
            </w:r>
          </w:p>
        </w:tc>
        <w:tc>
          <w:tcPr>
            <w:tcW w:w="73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灾后救助</w:t>
            </w: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居民住房恢复重建救助</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居民住房恢复重建救助标准（居民因灾倒房、损房恢复重建具体救助标准）                            </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居民住房恢复重建救助对象评议结果公示（公开灾民姓名、受灾情况、拟救助标准、监督举报电话）</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13</w:t>
            </w:r>
          </w:p>
        </w:tc>
        <w:tc>
          <w:tcPr>
            <w:tcW w:w="731"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款物管理</w:t>
            </w: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捐赠款物信息</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年度捐赠款物信息以及款物使用情况</w:t>
            </w:r>
          </w:p>
        </w:tc>
        <w:tc>
          <w:tcPr>
            <w:tcW w:w="2520" w:type="dxa"/>
            <w:vAlign w:val="center"/>
          </w:tcPr>
          <w:p>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14</w:t>
            </w:r>
          </w:p>
        </w:tc>
        <w:tc>
          <w:tcPr>
            <w:tcW w:w="731" w:type="dxa"/>
            <w:vMerge w:val="continue"/>
            <w:vAlign w:val="center"/>
          </w:tcPr>
          <w:p>
            <w:pPr>
              <w:jc w:val="center"/>
              <w:rPr>
                <w:rFonts w:hint="default" w:ascii="Times New Roman" w:hAnsi="Times New Roman" w:eastAsia="仿宋_GB2312" w:cs="Times New Roman"/>
                <w:sz w:val="18"/>
                <w:szCs w:val="18"/>
              </w:rPr>
            </w:pP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年度款物使用情况</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年度救灾资金和救灾物资等使用情况</w:t>
            </w:r>
          </w:p>
        </w:tc>
        <w:tc>
          <w:tcPr>
            <w:tcW w:w="2520" w:type="dxa"/>
            <w:vAlign w:val="center"/>
          </w:tcPr>
          <w:p>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15</w:t>
            </w:r>
          </w:p>
        </w:tc>
        <w:tc>
          <w:tcPr>
            <w:tcW w:w="73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工作动态</w:t>
            </w:r>
          </w:p>
        </w:tc>
        <w:tc>
          <w:tcPr>
            <w:tcW w:w="709"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工作信息</w:t>
            </w:r>
          </w:p>
        </w:tc>
        <w:tc>
          <w:tcPr>
            <w:tcW w:w="234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防灾减灾救灾其他相关动态信息</w:t>
            </w:r>
          </w:p>
        </w:tc>
        <w:tc>
          <w:tcPr>
            <w:tcW w:w="2520" w:type="dxa"/>
            <w:vAlign w:val="center"/>
          </w:tcPr>
          <w:p>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pPr>
              <w:jc w:val="center"/>
              <w:rPr>
                <w:rFonts w:hint="default" w:ascii="Times New Roman" w:hAnsi="Times New Roman" w:eastAsia="仿宋" w:cs="Times New Roman"/>
                <w:sz w:val="30"/>
                <w:szCs w:val="30"/>
              </w:rPr>
            </w:pPr>
          </w:p>
        </w:tc>
        <w:tc>
          <w:tcPr>
            <w:tcW w:w="717"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bl>
    <w:p>
      <w:pPr>
        <w:rPr>
          <w:rFonts w:hint="default" w:ascii="Times New Roman" w:hAnsi="Times New Roman" w:eastAsia="方正小标宋_GBK" w:cs="Times New Roman"/>
          <w:b/>
          <w:bCs/>
          <w:sz w:val="30"/>
        </w:rPr>
      </w:pPr>
    </w:p>
    <w:p>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9" w:name="_Toc7849"/>
      <w:r>
        <w:rPr>
          <w:rFonts w:hint="default" w:ascii="Times New Roman" w:hAnsi="Times New Roman" w:eastAsia="方正小标宋_GBK" w:cs="Times New Roman"/>
          <w:sz w:val="30"/>
        </w:rPr>
        <w:t>（十）食品药品监管领域基层政务公开标准目录</w:t>
      </w:r>
      <w:bookmarkEnd w:id="9"/>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35"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134"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586"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729"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11"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94"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hint="default" w:ascii="Times New Roman" w:hAnsi="Times New Roman" w:eastAsia="黑体" w:cs="Times New Roman"/>
                <w:kern w:val="0"/>
                <w:sz w:val="22"/>
              </w:rPr>
            </w:pPr>
          </w:p>
        </w:tc>
        <w:tc>
          <w:tcPr>
            <w:tcW w:w="66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2"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134"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586" w:type="dxa"/>
            <w:vMerge w:val="continue"/>
            <w:vAlign w:val="center"/>
          </w:tcPr>
          <w:p>
            <w:pPr>
              <w:widowControl/>
              <w:jc w:val="center"/>
              <w:rPr>
                <w:rFonts w:hint="default" w:ascii="Times New Roman" w:hAnsi="Times New Roman" w:eastAsia="黑体" w:cs="Times New Roman"/>
                <w:kern w:val="0"/>
                <w:sz w:val="22"/>
              </w:rPr>
            </w:pPr>
          </w:p>
        </w:tc>
        <w:tc>
          <w:tcPr>
            <w:tcW w:w="1729"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06"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0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63" w:type="dxa"/>
            <w:vAlign w:val="center"/>
          </w:tcPr>
          <w:p>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监督检查</w:t>
            </w:r>
          </w:p>
        </w:tc>
        <w:tc>
          <w:tcPr>
            <w:tcW w:w="672" w:type="dxa"/>
            <w:noWrap/>
            <w:vAlign w:val="center"/>
          </w:tcPr>
          <w:p>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食品生产经营监督检查</w:t>
            </w:r>
          </w:p>
        </w:tc>
        <w:tc>
          <w:tcPr>
            <w:tcW w:w="2134" w:type="dxa"/>
            <w:vAlign w:val="center"/>
          </w:tcPr>
          <w:p>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检查制度、检查标准、检查结果等</w:t>
            </w:r>
          </w:p>
        </w:tc>
        <w:tc>
          <w:tcPr>
            <w:tcW w:w="2520" w:type="dxa"/>
            <w:vAlign w:val="center"/>
          </w:tcPr>
          <w:p>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《中华人民共和国食品安全法》</w:t>
            </w:r>
            <w:r>
              <w:rPr>
                <w:rFonts w:hint="default" w:ascii="Times New Roman" w:hAnsi="Times New Roman" w:eastAsia="仿宋_GB2312" w:cs="Times New Roman"/>
                <w:sz w:val="18"/>
                <w:szCs w:val="18"/>
                <w:lang w:eastAsia="zh-CN"/>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《关于全面推进政务公开工作的意见》</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《食品生产经营日常监督检查管理办法》</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《食品药品安全监管信息公开管理办法》</w:t>
            </w:r>
          </w:p>
        </w:tc>
        <w:tc>
          <w:tcPr>
            <w:tcW w:w="1620" w:type="dxa"/>
            <w:vAlign w:val="center"/>
          </w:tcPr>
          <w:p>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586" w:type="dxa"/>
            <w:vAlign w:val="center"/>
          </w:tcPr>
          <w:p>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■政府网站   </w:t>
            </w:r>
          </w:p>
          <w:p>
            <w:pPr>
              <w:spacing w:line="300" w:lineRule="exact"/>
              <w:rPr>
                <w:rFonts w:hint="default" w:ascii="Times New Roman" w:hAnsi="Times New Roman" w:eastAsia="仿宋_GB2312" w:cs="Times New Roman"/>
                <w:sz w:val="18"/>
                <w:szCs w:val="18"/>
              </w:rPr>
            </w:pPr>
          </w:p>
        </w:tc>
        <w:tc>
          <w:tcPr>
            <w:tcW w:w="573"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tcPr>
          <w:p>
            <w:pPr>
              <w:jc w:val="center"/>
              <w:rPr>
                <w:rFonts w:hint="default" w:ascii="Times New Roman" w:hAnsi="Times New Roman" w:eastAsia="仿宋" w:cs="Times New Roman"/>
                <w:sz w:val="30"/>
                <w:szCs w:val="30"/>
              </w:rPr>
            </w:pPr>
          </w:p>
        </w:tc>
        <w:tc>
          <w:tcPr>
            <w:tcW w:w="505"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663" w:type="dxa"/>
            <w:vMerge w:val="restart"/>
            <w:vAlign w:val="center"/>
          </w:tcPr>
          <w:p>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w:t>
            </w:r>
          </w:p>
        </w:tc>
        <w:tc>
          <w:tcPr>
            <w:tcW w:w="672" w:type="dxa"/>
            <w:vAlign w:val="center"/>
          </w:tcPr>
          <w:p>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食品安全消费提示警示</w:t>
            </w:r>
          </w:p>
        </w:tc>
        <w:tc>
          <w:tcPr>
            <w:tcW w:w="2134" w:type="dxa"/>
            <w:vAlign w:val="center"/>
          </w:tcPr>
          <w:p>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食品安全消费提示、警示信息</w:t>
            </w:r>
          </w:p>
        </w:tc>
        <w:tc>
          <w:tcPr>
            <w:tcW w:w="2520" w:type="dxa"/>
            <w:vAlign w:val="center"/>
          </w:tcPr>
          <w:p>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《关于全面推进政务公开工作的意见》</w:t>
            </w:r>
          </w:p>
        </w:tc>
        <w:tc>
          <w:tcPr>
            <w:tcW w:w="1620" w:type="dxa"/>
            <w:vAlign w:val="center"/>
          </w:tcPr>
          <w:p>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信息形成之日起7个工作日内</w:t>
            </w:r>
          </w:p>
        </w:tc>
        <w:tc>
          <w:tcPr>
            <w:tcW w:w="1586" w:type="dxa"/>
            <w:vAlign w:val="center"/>
          </w:tcPr>
          <w:p>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pPr>
              <w:widowControl/>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■政府网站      </w:t>
            </w:r>
          </w:p>
          <w:p>
            <w:pPr>
              <w:widowControl/>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hint="default" w:ascii="Times New Roman" w:hAnsi="Times New Roman" w:eastAsia="仿宋_GB2312" w:cs="Times New Roman"/>
                <w:sz w:val="18"/>
                <w:szCs w:val="18"/>
              </w:rPr>
            </w:pPr>
          </w:p>
        </w:tc>
        <w:tc>
          <w:tcPr>
            <w:tcW w:w="663" w:type="dxa"/>
            <w:vMerge w:val="continue"/>
            <w:vAlign w:val="center"/>
          </w:tcPr>
          <w:p>
            <w:pPr>
              <w:spacing w:line="300" w:lineRule="exact"/>
              <w:jc w:val="center"/>
              <w:rPr>
                <w:rFonts w:hint="default" w:ascii="Times New Roman" w:hAnsi="Times New Roman" w:eastAsia="仿宋_GB2312" w:cs="Times New Roman"/>
                <w:sz w:val="18"/>
                <w:szCs w:val="18"/>
              </w:rPr>
            </w:pPr>
          </w:p>
        </w:tc>
        <w:tc>
          <w:tcPr>
            <w:tcW w:w="672" w:type="dxa"/>
            <w:vAlign w:val="center"/>
          </w:tcPr>
          <w:p>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食品安全应急处置</w:t>
            </w:r>
          </w:p>
        </w:tc>
        <w:tc>
          <w:tcPr>
            <w:tcW w:w="2134" w:type="dxa"/>
            <w:vAlign w:val="center"/>
          </w:tcPr>
          <w:p>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应急组织机构及职责、应急保障、监测预警、应急响应、热点问题落实情况等</w:t>
            </w:r>
          </w:p>
        </w:tc>
        <w:tc>
          <w:tcPr>
            <w:tcW w:w="2520" w:type="dxa"/>
            <w:vAlign w:val="center"/>
          </w:tcPr>
          <w:p>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 xml:space="preserve">《关于全面推进政务公开工作的意见》 </w:t>
            </w:r>
          </w:p>
        </w:tc>
        <w:tc>
          <w:tcPr>
            <w:tcW w:w="1620" w:type="dxa"/>
            <w:vAlign w:val="center"/>
          </w:tcPr>
          <w:p>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586" w:type="dxa"/>
            <w:vAlign w:val="center"/>
          </w:tcPr>
          <w:p>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hint="default" w:ascii="Times New Roman" w:hAnsi="Times New Roman" w:eastAsia="仿宋_GB2312" w:cs="Times New Roman"/>
                <w:sz w:val="18"/>
                <w:szCs w:val="18"/>
              </w:rPr>
            </w:pPr>
          </w:p>
        </w:tc>
        <w:tc>
          <w:tcPr>
            <w:tcW w:w="663" w:type="dxa"/>
            <w:vMerge w:val="continue"/>
          </w:tcPr>
          <w:p>
            <w:pPr>
              <w:jc w:val="center"/>
              <w:rPr>
                <w:rFonts w:hint="default" w:ascii="Times New Roman" w:hAnsi="Times New Roman" w:eastAsia="仿宋_GB2312" w:cs="Times New Roman"/>
                <w:sz w:val="18"/>
                <w:szCs w:val="18"/>
              </w:rPr>
            </w:pPr>
          </w:p>
        </w:tc>
        <w:tc>
          <w:tcPr>
            <w:tcW w:w="672" w:type="dxa"/>
            <w:vAlign w:val="center"/>
          </w:tcPr>
          <w:p>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食品药品投诉举报</w:t>
            </w:r>
          </w:p>
        </w:tc>
        <w:tc>
          <w:tcPr>
            <w:tcW w:w="2134" w:type="dxa"/>
            <w:vAlign w:val="center"/>
          </w:tcPr>
          <w:p>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食品药品投诉举报管理制度和政策、受理投诉举报的途径等</w:t>
            </w:r>
          </w:p>
        </w:tc>
        <w:tc>
          <w:tcPr>
            <w:tcW w:w="2520" w:type="dxa"/>
            <w:vAlign w:val="center"/>
          </w:tcPr>
          <w:p>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《食品药品投诉举报管理办法》</w:t>
            </w:r>
          </w:p>
        </w:tc>
        <w:tc>
          <w:tcPr>
            <w:tcW w:w="1620" w:type="dxa"/>
            <w:vAlign w:val="center"/>
          </w:tcPr>
          <w:p>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586" w:type="dxa"/>
            <w:vAlign w:val="center"/>
          </w:tcPr>
          <w:p>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hint="default" w:ascii="Times New Roman" w:hAnsi="Times New Roman" w:eastAsia="仿宋_GB2312" w:cs="Times New Roman"/>
                <w:sz w:val="18"/>
                <w:szCs w:val="18"/>
              </w:rPr>
            </w:pPr>
          </w:p>
        </w:tc>
        <w:tc>
          <w:tcPr>
            <w:tcW w:w="663" w:type="dxa"/>
            <w:vMerge w:val="continue"/>
          </w:tcPr>
          <w:p>
            <w:pPr>
              <w:jc w:val="center"/>
              <w:rPr>
                <w:rFonts w:hint="default" w:ascii="Times New Roman" w:hAnsi="Times New Roman" w:eastAsia="仿宋_GB2312" w:cs="Times New Roman"/>
                <w:sz w:val="18"/>
                <w:szCs w:val="18"/>
              </w:rPr>
            </w:pPr>
          </w:p>
        </w:tc>
        <w:tc>
          <w:tcPr>
            <w:tcW w:w="672" w:type="dxa"/>
            <w:vAlign w:val="center"/>
          </w:tcPr>
          <w:p>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食品用药安全宣传活动</w:t>
            </w:r>
          </w:p>
        </w:tc>
        <w:tc>
          <w:tcPr>
            <w:tcW w:w="2134" w:type="dxa"/>
            <w:vAlign w:val="center"/>
          </w:tcPr>
          <w:p>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活动时间、活动地点、活动形式、活动主题和内容等</w:t>
            </w:r>
          </w:p>
        </w:tc>
        <w:tc>
          <w:tcPr>
            <w:tcW w:w="2520" w:type="dxa"/>
            <w:vAlign w:val="center"/>
          </w:tcPr>
          <w:p>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信息形成之日起7个工作日内</w:t>
            </w:r>
          </w:p>
        </w:tc>
        <w:tc>
          <w:tcPr>
            <w:tcW w:w="1586" w:type="dxa"/>
            <w:vAlign w:val="center"/>
          </w:tcPr>
          <w:p>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tcPr>
          <w:p>
            <w:pPr>
              <w:jc w:val="center"/>
              <w:rPr>
                <w:rFonts w:hint="default" w:ascii="Times New Roman" w:hAnsi="Times New Roman" w:eastAsia="仿宋" w:cs="Times New Roman"/>
                <w:sz w:val="30"/>
                <w:szCs w:val="30"/>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pPr>
              <w:jc w:val="center"/>
              <w:rPr>
                <w:rFonts w:hint="default" w:ascii="Times New Roman" w:hAnsi="Times New Roman" w:eastAsia="仿宋" w:cs="Times New Roman"/>
                <w:sz w:val="30"/>
                <w:szCs w:val="30"/>
              </w:rPr>
            </w:pPr>
          </w:p>
        </w:tc>
        <w:tc>
          <w:tcPr>
            <w:tcW w:w="70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pPr>
        <w:pStyle w:val="2"/>
        <w:spacing w:line="600" w:lineRule="exact"/>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0" w:name="_Toc9295"/>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一</w:t>
      </w:r>
      <w:r>
        <w:rPr>
          <w:rFonts w:hint="default" w:ascii="Times New Roman" w:hAnsi="Times New Roman" w:eastAsia="方正小标宋_GBK" w:cs="Times New Roman"/>
          <w:sz w:val="30"/>
        </w:rPr>
        <w:t>）公共资源交易领域基层政务公开标准目录</w:t>
      </w:r>
      <w:bookmarkEnd w:id="10"/>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942"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16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153"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hint="default" w:ascii="Times New Roman" w:hAnsi="Times New Roman" w:eastAsia="黑体" w:cs="Times New Roman"/>
                <w:kern w:val="0"/>
                <w:sz w:val="22"/>
              </w:rPr>
            </w:pPr>
          </w:p>
        </w:tc>
        <w:tc>
          <w:tcPr>
            <w:tcW w:w="1042"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0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160"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153"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104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审批核准信息</w:t>
            </w:r>
          </w:p>
        </w:tc>
        <w:tc>
          <w:tcPr>
            <w:tcW w:w="216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招标内容、招标范围、招标组织形式、招标方式、招标估算金额、招标事项审核或核准部门。</w:t>
            </w:r>
          </w:p>
        </w:tc>
        <w:tc>
          <w:tcPr>
            <w:tcW w:w="25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、《国务院办公厅关于推进公共资源配置领域政府信息公开的意见》</w:t>
            </w:r>
          </w:p>
        </w:tc>
        <w:tc>
          <w:tcPr>
            <w:tcW w:w="16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153"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1042"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资格预审公告</w:t>
            </w:r>
          </w:p>
        </w:tc>
        <w:tc>
          <w:tcPr>
            <w:tcW w:w="2160"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w:t>
            </w:r>
            <w:r>
              <w:rPr>
                <w:rFonts w:hint="eastAsia" w:ascii="Times New Roman" w:hAnsi="Times New Roman" w:eastAsia="仿宋_GB2312" w:cs="Times New Roman"/>
                <w:sz w:val="18"/>
                <w:szCs w:val="18"/>
                <w:lang w:val="en-US" w:eastAsia="zh-CN"/>
              </w:rPr>
              <w:t>招</w:t>
            </w:r>
            <w:r>
              <w:rPr>
                <w:rFonts w:hint="default" w:ascii="Times New Roman" w:hAnsi="Times New Roman" w:eastAsia="仿宋_GB2312" w:cs="Times New Roman"/>
                <w:sz w:val="18"/>
                <w:szCs w:val="18"/>
              </w:rPr>
              <w:t>标投标法实施条例》、《国务院办公厅关于推进公共资源配置领域政府信息公开的意见》、《招标公告和公示信息发布管理办法》</w:t>
            </w:r>
          </w:p>
        </w:tc>
        <w:tc>
          <w:tcPr>
            <w:tcW w:w="16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104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投标法实施条例》、《国务院办公厅关于推进公共资源配置领域政府信息公开的意见》、《招标公告和公示信息发布管理办法》、《电子招标投标办法》</w:t>
            </w:r>
          </w:p>
        </w:tc>
        <w:tc>
          <w:tcPr>
            <w:tcW w:w="16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104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中标候选人公示</w:t>
            </w:r>
          </w:p>
        </w:tc>
        <w:tc>
          <w:tcPr>
            <w:tcW w:w="2160"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招标文件规定公示的其他内容。</w:t>
            </w:r>
          </w:p>
        </w:tc>
        <w:tc>
          <w:tcPr>
            <w:tcW w:w="25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投标法实施条例》、《国务院办公厅关于推进公共资源配置领域政府信息公开的意见》、《招标公告和公示信息发布管理办法》、《电子招标投标办法》</w:t>
            </w:r>
          </w:p>
        </w:tc>
        <w:tc>
          <w:tcPr>
            <w:tcW w:w="16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招标人或者其委托的招标代理机构</w:t>
            </w:r>
          </w:p>
        </w:tc>
        <w:tc>
          <w:tcPr>
            <w:tcW w:w="1153"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中标结果</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招标项目名称、中标人名称、中标价、工期、项目负责人、中标内容。</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《国务院办公厅关于推进公共资源配置领域政府信息公开的意见》、《招标公告和公示信息发布管理办法》、《电子招标投标办法》</w:t>
            </w:r>
          </w:p>
        </w:tc>
        <w:tc>
          <w:tcPr>
            <w:tcW w:w="16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资格预审文件、招标文件澄清或修改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投标法实施条例》、《电子招标投标办法》</w:t>
            </w:r>
          </w:p>
        </w:tc>
        <w:tc>
          <w:tcPr>
            <w:tcW w:w="16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招标公告和公示信息澄清、修改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《招标公告和公示信息发布管理办法》</w:t>
            </w:r>
          </w:p>
        </w:tc>
        <w:tc>
          <w:tcPr>
            <w:tcW w:w="16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市场主体信用信息</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《中华人民共和国行政处罚法》</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、《国务院办公厅关于推进公共资源配置领域政府信息公开的意见》</w:t>
            </w:r>
          </w:p>
        </w:tc>
        <w:tc>
          <w:tcPr>
            <w:tcW w:w="162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153" w:type="dxa"/>
            <w:vAlign w:val="center"/>
          </w:tcPr>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bl>
    <w:p>
      <w:pPr>
        <w:pStyle w:val="2"/>
        <w:jc w:val="center"/>
        <w:rPr>
          <w:rFonts w:hint="default" w:ascii="Times New Roman" w:hAnsi="Times New Roman" w:eastAsia="方正小标宋_GBK" w:cs="Times New Roman"/>
          <w:sz w:val="30"/>
        </w:rPr>
      </w:pPr>
      <w:bookmarkStart w:id="11" w:name="_Toc10017"/>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二</w:t>
      </w:r>
      <w:r>
        <w:rPr>
          <w:rFonts w:hint="default" w:ascii="Times New Roman" w:hAnsi="Times New Roman" w:eastAsia="方正小标宋_GBK" w:cs="Times New Roman"/>
          <w:sz w:val="30"/>
        </w:rPr>
        <w:t>）财政预决算领域基层政务公开标准目录</w:t>
      </w:r>
      <w:bookmarkEnd w:id="11"/>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3106"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76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356"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301"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hint="default" w:ascii="Times New Roman" w:hAnsi="Times New Roman" w:eastAsia="黑体" w:cs="Times New Roman"/>
                <w:kern w:val="0"/>
                <w:sz w:val="22"/>
              </w:rPr>
            </w:pPr>
          </w:p>
        </w:tc>
        <w:tc>
          <w:tcPr>
            <w:tcW w:w="54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0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3106" w:type="dxa"/>
            <w:vMerge w:val="continue"/>
            <w:vAlign w:val="center"/>
          </w:tcPr>
          <w:p>
            <w:pPr>
              <w:widowControl/>
              <w:jc w:val="center"/>
              <w:rPr>
                <w:rFonts w:hint="default" w:ascii="Times New Roman" w:hAnsi="Times New Roman" w:eastAsia="黑体" w:cs="Times New Roman"/>
                <w:kern w:val="0"/>
                <w:sz w:val="22"/>
              </w:rPr>
            </w:pPr>
          </w:p>
        </w:tc>
        <w:tc>
          <w:tcPr>
            <w:tcW w:w="1760" w:type="dxa"/>
            <w:vMerge w:val="continue"/>
            <w:vAlign w:val="center"/>
          </w:tcPr>
          <w:p>
            <w:pPr>
              <w:widowControl/>
              <w:jc w:val="center"/>
              <w:rPr>
                <w:rFonts w:hint="default" w:ascii="Times New Roman" w:hAnsi="Times New Roman" w:eastAsia="黑体" w:cs="Times New Roman"/>
                <w:kern w:val="0"/>
                <w:sz w:val="22"/>
              </w:rPr>
            </w:pPr>
          </w:p>
        </w:tc>
        <w:tc>
          <w:tcPr>
            <w:tcW w:w="1356" w:type="dxa"/>
            <w:vMerge w:val="continue"/>
            <w:vAlign w:val="center"/>
          </w:tcPr>
          <w:p>
            <w:pPr>
              <w:widowControl/>
              <w:jc w:val="center"/>
              <w:rPr>
                <w:rFonts w:hint="default" w:ascii="Times New Roman" w:hAnsi="Times New Roman" w:eastAsia="黑体" w:cs="Times New Roman"/>
                <w:kern w:val="0"/>
                <w:sz w:val="22"/>
              </w:rPr>
            </w:pPr>
          </w:p>
        </w:tc>
        <w:tc>
          <w:tcPr>
            <w:tcW w:w="1301"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54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财政预决算</w:t>
            </w:r>
          </w:p>
        </w:tc>
        <w:tc>
          <w:tcPr>
            <w:tcW w:w="900" w:type="dxa"/>
            <w:noWrap/>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部门预算</w:t>
            </w:r>
          </w:p>
        </w:tc>
        <w:tc>
          <w:tcPr>
            <w:tcW w:w="310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收支总体情况表：①部门收支总体情况 表。②部门收入总体情况表。③部门支出总体情况表。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财政拨款收支情况表：①财政拨款收支情况表。②一般公共预算支出情况表。③一般公共预算基本支出情况表。④一般公共预算“三公”经费支出情况 表。⑤政府性基金预算支出情况表。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项目绩效情况表①预算项目绩效目标表②整体支出绩效目标表。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公务用车购置及运行费”应当细化到“公务用车购置费”“公务用车运行费”两个项目，并对增减变化情况进行说明。</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本部门职责、机构设置情况、预算收支增减变化、机关运行经费安排以及政府 采购（主要包括部门政府采购预算总金额和货物、工程、服务采购的预算金额）等情况的说明，并对专业性较强的名词 进行解释。结合工作进展情况，逐步公开国有资产占用、重点项目预算的绩效目标等情况。</w:t>
            </w:r>
          </w:p>
        </w:tc>
        <w:tc>
          <w:tcPr>
            <w:tcW w:w="1760" w:type="dxa"/>
            <w:vAlign w:val="center"/>
          </w:tcPr>
          <w:p>
            <w:pPr>
              <w:widowControl/>
              <w:jc w:val="left"/>
              <w:rPr>
                <w:rFonts w:hint="default" w:ascii="Times New Roman" w:hAnsi="Times New Roman" w:eastAsia="仿宋_GB2312" w:cs="Times New Roman"/>
                <w:sz w:val="18"/>
                <w:szCs w:val="18"/>
              </w:rPr>
            </w:pPr>
            <w:r>
              <w:rPr>
                <w:rFonts w:hint="eastAsia" w:ascii="Times New Roman" w:hAnsi="Times New Roman" w:eastAsia="仿宋_GB2312" w:cs="Times New Roman"/>
                <w:kern w:val="0"/>
                <w:sz w:val="18"/>
                <w:szCs w:val="18"/>
                <w:lang w:eastAsia="zh-CN"/>
              </w:rPr>
              <w:t>《中华人民共和国预算法》</w:t>
            </w: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《中华人民共和国政府信息公开条例》</w:t>
            </w:r>
            <w:r>
              <w:rPr>
                <w:rFonts w:hint="default" w:ascii="Times New Roman" w:hAnsi="Times New Roman" w:eastAsia="仿宋_GB2312" w:cs="Times New Roman"/>
                <w:kern w:val="0"/>
                <w:sz w:val="18"/>
                <w:szCs w:val="18"/>
              </w:rPr>
              <w:t>、《财政部关于印发&lt;</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地方预</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决算公开操作规程的通知&gt;》等法律法规和文件规定</w:t>
            </w:r>
          </w:p>
        </w:tc>
        <w:tc>
          <w:tcPr>
            <w:tcW w:w="1356" w:type="dxa"/>
            <w:vAlign w:val="center"/>
          </w:tcPr>
          <w:p>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本级政府财政部门批复后20日内</w:t>
            </w:r>
          </w:p>
        </w:tc>
        <w:tc>
          <w:tcPr>
            <w:tcW w:w="1301"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noWrap/>
            <w:vAlign w:val="center"/>
          </w:tcPr>
          <w:p>
            <w:pPr>
              <w:tabs>
                <w:tab w:val="left" w:pos="201"/>
              </w:tabs>
              <w:jc w:val="left"/>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540"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财政预决算</w:t>
            </w:r>
          </w:p>
        </w:tc>
        <w:tc>
          <w:tcPr>
            <w:tcW w:w="90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部门决算</w:t>
            </w:r>
          </w:p>
        </w:tc>
        <w:tc>
          <w:tcPr>
            <w:tcW w:w="3106" w:type="dxa"/>
            <w:vAlign w:val="center"/>
          </w:tcPr>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收支总体情况表：①部门收支总体情况 表。②部门收入总体情况表。③部门支 出总体情况表。</w:t>
            </w:r>
          </w:p>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财政拨款收支情况表：①财政拨款收支 总体情况表。②一般公共预算支出情况 表。③一般公共预算基本支出情况表。 ④一般公共预算“三公”经费支出情况 表。⑤政府性基金预算支出情况表。</w:t>
            </w:r>
          </w:p>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一般公共预算支出情况表公开到功能 分类项级科目。一般公共预算基本支出 表公开到经济分类款级科目。</w:t>
            </w:r>
          </w:p>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一般公共预算“三公”经费支出表按“因 公出国（境）费”“公务用车购置及运 行费”“公务接待费”公开，其中，“公 务用车购置及运行费”应当细化到“公 务用车购置费”“公务用车运行费”两 个项目，并对增减变化情况（与预算对 比）进行说明。</w:t>
            </w:r>
          </w:p>
          <w:p>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本部门职责、机构设置情况、决算收支 增减变化、机关运行经费安排以及政府 采购（主要包括部门政府采购支出总金 额，货物、工程、服务的采购金额，授予中小企业的合同金额及占政府采购支出总金额的比重）等情况的说明，并 对专业性较强的名词进行解释。结合工 作进展情况，逐步公开国有资产占用、绩效评价结果等情况</w:t>
            </w:r>
          </w:p>
        </w:tc>
        <w:tc>
          <w:tcPr>
            <w:tcW w:w="1760" w:type="dxa"/>
            <w:vAlign w:val="center"/>
          </w:tcPr>
          <w:p>
            <w:pPr>
              <w:widowControl/>
              <w:jc w:val="left"/>
              <w:rPr>
                <w:rFonts w:hint="default" w:ascii="Times New Roman" w:hAnsi="Times New Roman" w:eastAsia="仿宋_GB2312" w:cs="Times New Roman"/>
                <w:sz w:val="18"/>
                <w:szCs w:val="18"/>
              </w:rPr>
            </w:pPr>
            <w:r>
              <w:rPr>
                <w:rFonts w:hint="eastAsia" w:ascii="Times New Roman" w:hAnsi="Times New Roman" w:eastAsia="仿宋_GB2312" w:cs="Times New Roman"/>
                <w:kern w:val="0"/>
                <w:sz w:val="18"/>
                <w:szCs w:val="18"/>
                <w:lang w:eastAsia="zh-CN"/>
              </w:rPr>
              <w:t>《中华人民共和国预算法》</w:t>
            </w: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《中华人民共和国政府信息公开条例》</w:t>
            </w:r>
            <w:r>
              <w:rPr>
                <w:rFonts w:hint="default" w:ascii="Times New Roman" w:hAnsi="Times New Roman" w:eastAsia="仿宋_GB2312" w:cs="Times New Roman"/>
                <w:kern w:val="0"/>
                <w:sz w:val="18"/>
                <w:szCs w:val="18"/>
              </w:rPr>
              <w:t>、《财政部关于印发&lt;</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地方预</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决算公开操作规程的通知&gt;》等法律法规和文件规定</w:t>
            </w:r>
          </w:p>
        </w:tc>
        <w:tc>
          <w:tcPr>
            <w:tcW w:w="1356" w:type="dxa"/>
            <w:vAlign w:val="center"/>
          </w:tcPr>
          <w:p>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本级政府财政部 门批复后20日内</w:t>
            </w:r>
          </w:p>
        </w:tc>
        <w:tc>
          <w:tcPr>
            <w:tcW w:w="1301"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_GB2312" w:cs="Times New Roman"/>
                <w:sz w:val="18"/>
                <w:szCs w:val="18"/>
              </w:rPr>
            </w:pPr>
          </w:p>
        </w:tc>
      </w:tr>
    </w:tbl>
    <w:p>
      <w:pPr>
        <w:rPr>
          <w:rFonts w:hint="default" w:ascii="Times New Roman" w:hAnsi="Times New Roman" w:eastAsia="方正小标宋_GBK" w:cs="Times New Roman"/>
          <w:b/>
          <w:bCs/>
          <w:sz w:val="30"/>
        </w:rPr>
      </w:pPr>
    </w:p>
    <w:p>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2" w:name="_Toc30221"/>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三</w:t>
      </w:r>
      <w:r>
        <w:rPr>
          <w:rFonts w:hint="default" w:ascii="Times New Roman" w:hAnsi="Times New Roman" w:eastAsia="方正小标宋_GBK" w:cs="Times New Roman"/>
          <w:sz w:val="30"/>
        </w:rPr>
        <w:t>）生态环境领域基层政务公开标准目录</w:t>
      </w:r>
      <w:bookmarkEnd w:id="12"/>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63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018"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506"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09"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hint="default" w:ascii="Times New Roman" w:hAnsi="Times New Roman" w:eastAsia="黑体" w:cs="Times New Roman"/>
                <w:kern w:val="0"/>
                <w:sz w:val="22"/>
              </w:rPr>
            </w:pPr>
          </w:p>
        </w:tc>
        <w:tc>
          <w:tcPr>
            <w:tcW w:w="66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6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018"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506" w:type="dxa"/>
            <w:vMerge w:val="continue"/>
            <w:vAlign w:val="center"/>
          </w:tcPr>
          <w:p>
            <w:pPr>
              <w:widowControl/>
              <w:jc w:val="center"/>
              <w:rPr>
                <w:rFonts w:hint="default" w:ascii="Times New Roman" w:hAnsi="Times New Roman" w:eastAsia="黑体" w:cs="Times New Roman"/>
                <w:kern w:val="0"/>
                <w:sz w:val="22"/>
              </w:rPr>
            </w:pPr>
          </w:p>
        </w:tc>
        <w:tc>
          <w:tcPr>
            <w:tcW w:w="1809"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63"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生态环境保护政策与业务咨询</w:t>
            </w:r>
          </w:p>
        </w:tc>
        <w:tc>
          <w:tcPr>
            <w:tcW w:w="201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生态环境保护政策与业务咨业务询答复函</w:t>
            </w:r>
          </w:p>
        </w:tc>
        <w:tc>
          <w:tcPr>
            <w:tcW w:w="2520" w:type="dxa"/>
            <w:vMerge w:val="restart"/>
            <w:vAlign w:val="center"/>
          </w:tcPr>
          <w:p>
            <w:pPr>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《环境保护法》、</w:t>
            </w:r>
            <w:r>
              <w:rPr>
                <w:rFonts w:hint="eastAsia" w:ascii="Times New Roman" w:hAnsi="Times New Roman" w:eastAsia="仿宋_GB2312" w:cs="Times New Roman"/>
                <w:sz w:val="18"/>
                <w:szCs w:val="18"/>
                <w:lang w:eastAsia="zh-CN"/>
              </w:rPr>
              <w:t>《中华人民共和国政府信息公开条例》</w:t>
            </w:r>
          </w:p>
        </w:tc>
        <w:tc>
          <w:tcPr>
            <w:tcW w:w="1620" w:type="dxa"/>
            <w:vMerge w:val="restart"/>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Merge w:val="restart"/>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Merge w:val="restart"/>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663" w:type="dxa"/>
            <w:vMerge w:val="continue"/>
            <w:noWrap/>
            <w:vAlign w:val="center"/>
          </w:tcPr>
          <w:p>
            <w:pPr>
              <w:jc w:val="center"/>
              <w:rPr>
                <w:rFonts w:hint="default" w:ascii="Times New Roman" w:hAnsi="Times New Roman" w:eastAsia="仿宋_GB2312" w:cs="Times New Roman"/>
                <w:sz w:val="18"/>
                <w:szCs w:val="18"/>
              </w:rPr>
            </w:pPr>
          </w:p>
        </w:tc>
        <w:tc>
          <w:tcPr>
            <w:tcW w:w="967"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生态环境主题活动组织情况</w:t>
            </w:r>
          </w:p>
        </w:tc>
        <w:tc>
          <w:tcPr>
            <w:tcW w:w="201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hint="default" w:ascii="Times New Roman" w:hAnsi="Times New Roman" w:eastAsia="仿宋_GB2312" w:cs="Times New Roman"/>
                <w:sz w:val="18"/>
                <w:szCs w:val="18"/>
              </w:rPr>
            </w:pPr>
          </w:p>
        </w:tc>
        <w:tc>
          <w:tcPr>
            <w:tcW w:w="1620" w:type="dxa"/>
            <w:vMerge w:val="continue"/>
            <w:vAlign w:val="center"/>
          </w:tcPr>
          <w:p>
            <w:pPr>
              <w:rPr>
                <w:rFonts w:hint="default" w:ascii="Times New Roman" w:hAnsi="Times New Roman" w:eastAsia="仿宋_GB2312" w:cs="Times New Roman"/>
                <w:sz w:val="18"/>
                <w:szCs w:val="18"/>
              </w:rPr>
            </w:pPr>
          </w:p>
        </w:tc>
        <w:tc>
          <w:tcPr>
            <w:tcW w:w="1506" w:type="dxa"/>
            <w:vMerge w:val="continue"/>
            <w:vAlign w:val="center"/>
          </w:tcPr>
          <w:p>
            <w:pPr>
              <w:jc w:val="center"/>
              <w:rPr>
                <w:rFonts w:hint="default" w:ascii="Times New Roman" w:hAnsi="Times New Roman" w:eastAsia="仿宋_GB2312" w:cs="Times New Roman"/>
                <w:sz w:val="18"/>
                <w:szCs w:val="18"/>
              </w:rPr>
            </w:pPr>
          </w:p>
        </w:tc>
        <w:tc>
          <w:tcPr>
            <w:tcW w:w="1809" w:type="dxa"/>
            <w:vMerge w:val="continue"/>
            <w:vAlign w:val="center"/>
          </w:tcPr>
          <w:p>
            <w:pPr>
              <w:jc w:val="left"/>
              <w:rPr>
                <w:rFonts w:hint="default" w:ascii="Times New Roman" w:hAnsi="Times New Roman" w:eastAsia="仿宋_GB2312" w:cs="Times New Roman"/>
                <w:sz w:val="18"/>
                <w:szCs w:val="18"/>
              </w:rPr>
            </w:pP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967"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生态环境污染举报咨询</w:t>
            </w:r>
          </w:p>
        </w:tc>
        <w:tc>
          <w:tcPr>
            <w:tcW w:w="201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生态环境举报、咨询方式（电话、地址等）</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、《环境信访办法》</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663"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污染源监督监测</w:t>
            </w:r>
          </w:p>
        </w:tc>
        <w:tc>
          <w:tcPr>
            <w:tcW w:w="201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重点排污单位监督性监测信息</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、《国家重点监控企业污染源监督性监测及信息公开办法》、《国家生态环境监测方案》、每年印发的全国生态环境监测工作要点</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967"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污染源信息发布</w:t>
            </w:r>
          </w:p>
        </w:tc>
        <w:tc>
          <w:tcPr>
            <w:tcW w:w="201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重点排污单位基本情况、总量控制、污染防治等信息，重点排污单位环境信息公开情况监管信息</w:t>
            </w:r>
          </w:p>
        </w:tc>
        <w:tc>
          <w:tcPr>
            <w:tcW w:w="2520" w:type="dxa"/>
            <w:vMerge w:val="restart"/>
            <w:vAlign w:val="center"/>
          </w:tcPr>
          <w:p>
            <w:pPr>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967"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生态环境举报信访信息发布</w:t>
            </w:r>
          </w:p>
        </w:tc>
        <w:tc>
          <w:tcPr>
            <w:tcW w:w="201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公开重点生态环境举报、信访案件及处理情况</w:t>
            </w:r>
          </w:p>
        </w:tc>
        <w:tc>
          <w:tcPr>
            <w:tcW w:w="2520" w:type="dxa"/>
            <w:vMerge w:val="continue"/>
            <w:vAlign w:val="center"/>
          </w:tcPr>
          <w:p>
            <w:pPr>
              <w:rPr>
                <w:rFonts w:hint="default" w:ascii="Times New Roman" w:hAnsi="Times New Roman" w:eastAsia="仿宋_GB2312" w:cs="Times New Roman"/>
                <w:sz w:val="18"/>
                <w:szCs w:val="18"/>
              </w:rPr>
            </w:pP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663" w:type="dxa"/>
            <w:vMerge w:val="restart"/>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生态环境质量信息发布</w:t>
            </w:r>
          </w:p>
        </w:tc>
        <w:tc>
          <w:tcPr>
            <w:tcW w:w="201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环境质量信息（地表水监测结果和集中式生活饮用水水源水质状况报告）；实时空气质量指数（AQI）和PM2.5浓度；声环境功能区监测结果（包括声环境功能区类别、监测点位、执行标准、监测结果）；其他环境质量信息</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、《国务院关于印发水污染防治行动计划的通知》</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663" w:type="dxa"/>
            <w:vMerge w:val="continue"/>
            <w:vAlign w:val="center"/>
          </w:tcPr>
          <w:p>
            <w:pPr>
              <w:jc w:val="center"/>
              <w:rPr>
                <w:rFonts w:hint="default" w:ascii="Times New Roman" w:hAnsi="Times New Roman" w:eastAsia="仿宋_GB2312" w:cs="Times New Roman"/>
                <w:sz w:val="18"/>
                <w:szCs w:val="18"/>
              </w:rPr>
            </w:pPr>
          </w:p>
        </w:tc>
        <w:tc>
          <w:tcPr>
            <w:tcW w:w="967"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生态环境统计报告</w:t>
            </w:r>
          </w:p>
        </w:tc>
        <w:tc>
          <w:tcPr>
            <w:tcW w:w="2018"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本行政机关的政府信息公开工作年度报告、环境统计年度报告</w:t>
            </w:r>
          </w:p>
        </w:tc>
        <w:tc>
          <w:tcPr>
            <w:tcW w:w="2520" w:type="dxa"/>
            <w:vAlign w:val="center"/>
          </w:tcPr>
          <w:p>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、《关于全面推进政务公开工作的意见》、《开展基层政务公开标准化规范化试点工作方案》</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自该信息形成或者变更之日起20个工作日内;政府信息公开工作年度报告按照</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要求的时限公开</w:t>
            </w:r>
          </w:p>
        </w:tc>
        <w:tc>
          <w:tcPr>
            <w:tcW w:w="1506" w:type="dxa"/>
            <w:vAlign w:val="center"/>
          </w:tcPr>
          <w:p>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pPr>
              <w:jc w:val="center"/>
              <w:rPr>
                <w:rFonts w:hint="default" w:ascii="Times New Roman" w:hAnsi="Times New Roman" w:eastAsia="仿宋_GB2312" w:cs="Times New Roman"/>
                <w:sz w:val="18"/>
                <w:szCs w:val="18"/>
              </w:rPr>
            </w:pPr>
          </w:p>
        </w:tc>
        <w:tc>
          <w:tcPr>
            <w:tcW w:w="71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p>
        </w:tc>
      </w:tr>
    </w:tbl>
    <w:p>
      <w:pPr>
        <w:rPr>
          <w:rFonts w:hint="default" w:ascii="Times New Roman" w:hAnsi="Times New Roman" w:eastAsia="方正小标宋_GBK" w:cs="Times New Roman"/>
          <w:b/>
          <w:bCs/>
          <w:sz w:val="30"/>
        </w:rPr>
      </w:pPr>
    </w:p>
    <w:p>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3" w:name="_Toc2836"/>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四</w:t>
      </w:r>
      <w:r>
        <w:rPr>
          <w:rFonts w:hint="default" w:ascii="Times New Roman" w:hAnsi="Times New Roman" w:eastAsia="方正小标宋_GBK" w:cs="Times New Roman"/>
          <w:sz w:val="30"/>
        </w:rPr>
        <w:t>）涉农补贴领域基层政务公开标准目录</w:t>
      </w:r>
      <w:bookmarkEnd w:id="13"/>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hint="default" w:ascii="Times New Roman" w:hAnsi="Times New Roman" w:eastAsia="黑体" w:cs="Times New Roman"/>
                <w:kern w:val="0"/>
                <w:sz w:val="22"/>
              </w:rPr>
            </w:pPr>
          </w:p>
        </w:tc>
        <w:tc>
          <w:tcPr>
            <w:tcW w:w="72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720"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noWrap/>
            <w:vAlign w:val="center"/>
          </w:tcPr>
          <w:p>
            <w:pPr>
              <w:widowControl/>
              <w:jc w:val="lef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大户补贴</w:t>
            </w:r>
          </w:p>
        </w:tc>
        <w:tc>
          <w:tcPr>
            <w:tcW w:w="2340" w:type="dxa"/>
            <w:vAlign w:val="center"/>
          </w:tcPr>
          <w:p>
            <w:pPr>
              <w:widowControl/>
              <w:jc w:val="lef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2016〕84号）、《农业生产发展资金管理办法》（财农〔2017〕41号）</w:t>
            </w:r>
          </w:p>
        </w:tc>
        <w:tc>
          <w:tcPr>
            <w:tcW w:w="1620" w:type="dxa"/>
            <w:vAlign w:val="center"/>
          </w:tcPr>
          <w:p>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街道农业综合服务中心</w:t>
            </w:r>
          </w:p>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20" w:type="dxa"/>
            <w:noWrap/>
            <w:vAlign w:val="center"/>
          </w:tcPr>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vAlign w:val="center"/>
          </w:tcPr>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耕地地力保护补贴</w:t>
            </w:r>
          </w:p>
        </w:tc>
        <w:tc>
          <w:tcPr>
            <w:tcW w:w="2340" w:type="dxa"/>
            <w:vAlign w:val="center"/>
          </w:tcPr>
          <w:p>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《2023年浏阳市耕地地力保护补贴工作实施方案》、2023年浏阳市耕地地力保护补贴指南、2023年关于做好湖南省惠民惠农财政补贴资金“一卡通”阳光审批系统农业补贴试点工作的通知</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街道农业综合服务中心</w:t>
            </w:r>
          </w:p>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20" w:type="dxa"/>
            <w:vAlign w:val="center"/>
          </w:tcPr>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vAlign w:val="center"/>
          </w:tcPr>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农机购</w:t>
            </w:r>
          </w:p>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置补贴</w:t>
            </w:r>
          </w:p>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初步受</w:t>
            </w:r>
          </w:p>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理</w:t>
            </w:r>
          </w:p>
          <w:p>
            <w:pPr>
              <w:widowControl/>
              <w:jc w:val="center"/>
              <w:rPr>
                <w:rFonts w:hint="default" w:ascii="Times New Roman" w:hAnsi="Times New Roman" w:eastAsia="仿宋_GB2312" w:cs="Times New Roman"/>
                <w:kern w:val="0"/>
                <w:sz w:val="18"/>
                <w:szCs w:val="18"/>
              </w:rPr>
            </w:pPr>
          </w:p>
        </w:tc>
        <w:tc>
          <w:tcPr>
            <w:tcW w:w="2340" w:type="dxa"/>
            <w:vAlign w:val="center"/>
          </w:tcPr>
          <w:p>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《中华人民共和国农业机械化促进法》</w:t>
            </w:r>
            <w:r>
              <w:rPr>
                <w:rFonts w:hint="default" w:ascii="Times New Roman" w:hAnsi="Times New Roman" w:eastAsia="仿宋_GB2312" w:cs="Times New Roman"/>
                <w:kern w:val="0"/>
                <w:sz w:val="18"/>
                <w:szCs w:val="18"/>
              </w:rPr>
              <w:t>》、《农业生产发展资金管理办法》、《2022年农机购置补贴实施指导意见》</w:t>
            </w:r>
          </w:p>
        </w:tc>
        <w:tc>
          <w:tcPr>
            <w:tcW w:w="16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20" w:type="dxa"/>
            <w:vAlign w:val="center"/>
          </w:tcPr>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动物防疫等补助经费</w:t>
            </w:r>
          </w:p>
        </w:tc>
        <w:tc>
          <w:tcPr>
            <w:tcW w:w="720" w:type="dxa"/>
            <w:vAlign w:val="center"/>
          </w:tcPr>
          <w:p>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强制扑杀、强制免疫和养殖环节无害化处理补助</w:t>
            </w:r>
          </w:p>
        </w:tc>
        <w:tc>
          <w:tcPr>
            <w:tcW w:w="2340" w:type="dxa"/>
            <w:vAlign w:val="center"/>
          </w:tcPr>
          <w:p>
            <w:pPr>
              <w:widowControl/>
              <w:jc w:val="left"/>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农业农村部财政部《关于进一步加强病死畜禽无害化处理工作的通知》(农牧发（2020）6号）、湖南省畜牧水产局湖南省财政厅《关于调整完善动物疫病防控支持政策的实施意见》（湘牧渔（2017）6号</w:t>
            </w:r>
          </w:p>
        </w:tc>
        <w:tc>
          <w:tcPr>
            <w:tcW w:w="1620" w:type="dxa"/>
            <w:vAlign w:val="center"/>
          </w:tcPr>
          <w:p>
            <w:pP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pPr>
              <w:jc w:val="left"/>
              <w:rPr>
                <w:rFonts w:hint="default" w:ascii="Times New Roman" w:hAnsi="Times New Roman" w:eastAsia="仿宋_GB2312" w:cs="Times New Roman"/>
                <w:sz w:val="18"/>
                <w:szCs w:val="18"/>
                <w:lang w:val="en-US"/>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w:t>
            </w:r>
            <w:r>
              <w:rPr>
                <w:rFonts w:hint="default" w:ascii="Times New Roman" w:hAnsi="Times New Roman" w:eastAsia="仿宋_GB2312" w:cs="Times New Roman"/>
                <w:sz w:val="18"/>
                <w:szCs w:val="18"/>
                <w:lang w:val="en-US" w:eastAsia="zh-CN"/>
              </w:rPr>
              <w:t>综合服务中心</w:t>
            </w:r>
          </w:p>
          <w:p>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pPr>
              <w:jc w:val="center"/>
              <w:rPr>
                <w:rFonts w:hint="default" w:ascii="Times New Roman" w:hAnsi="Times New Roman" w:eastAsia="仿宋_GB2312" w:cs="Times New Roman"/>
                <w:sz w:val="18"/>
                <w:szCs w:val="18"/>
              </w:rPr>
            </w:pPr>
          </w:p>
        </w:tc>
        <w:tc>
          <w:tcPr>
            <w:tcW w:w="50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44" w:type="dxa"/>
            <w:noWrap/>
            <w:vAlign w:val="center"/>
          </w:tcPr>
          <w:p>
            <w:pPr>
              <w:jc w:val="center"/>
              <w:rPr>
                <w:rFonts w:hint="default" w:ascii="Times New Roman" w:hAnsi="Times New Roman" w:eastAsia="仿宋_GB2312" w:cs="Times New Roman"/>
                <w:sz w:val="18"/>
                <w:szCs w:val="18"/>
              </w:rPr>
            </w:pPr>
          </w:p>
        </w:tc>
        <w:tc>
          <w:tcPr>
            <w:tcW w:w="665"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方正小标宋_GBK" w:cs="Times New Roman"/>
          <w:sz w:val="30"/>
        </w:rPr>
      </w:pPr>
    </w:p>
    <w:p>
      <w:pPr>
        <w:rPr>
          <w:rFonts w:hint="default" w:ascii="Times New Roman" w:hAnsi="Times New Roman" w:eastAsia="方正小标宋_GBK" w:cs="Times New Roman"/>
          <w:sz w:val="30"/>
        </w:rPr>
      </w:pPr>
    </w:p>
    <w:p>
      <w:pPr>
        <w:rPr>
          <w:rFonts w:hint="default" w:ascii="Times New Roman" w:hAnsi="Times New Roman" w:eastAsia="方正小标宋_GBK" w:cs="Times New Roman"/>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方正小标宋_GBK" w:cs="Times New Roman"/>
          <w:sz w:val="30"/>
        </w:rPr>
      </w:pPr>
      <w:bookmarkStart w:id="14" w:name="_Toc28363"/>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五</w:t>
      </w:r>
      <w:r>
        <w:rPr>
          <w:rFonts w:hint="default" w:ascii="Times New Roman" w:hAnsi="Times New Roman" w:eastAsia="方正小标宋_GBK" w:cs="Times New Roman"/>
          <w:sz w:val="30"/>
        </w:rPr>
        <w:t>）卫生健康领域基层政务公开标准目录</w:t>
      </w:r>
      <w:bookmarkEnd w:id="14"/>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712"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17"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286"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187"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4"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14"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hint="default" w:ascii="Times New Roman" w:hAnsi="Times New Roman" w:eastAsia="黑体" w:cs="Times New Roman"/>
                <w:kern w:val="0"/>
                <w:sz w:val="22"/>
              </w:rPr>
            </w:pPr>
          </w:p>
        </w:tc>
        <w:tc>
          <w:tcPr>
            <w:tcW w:w="72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pPr>
              <w:widowControl/>
              <w:jc w:val="center"/>
              <w:rPr>
                <w:rFonts w:hint="default" w:ascii="Times New Roman" w:hAnsi="Times New Roman" w:eastAsia="黑体" w:cs="Times New Roman"/>
                <w:kern w:val="0"/>
                <w:sz w:val="22"/>
              </w:rPr>
            </w:pPr>
          </w:p>
        </w:tc>
        <w:tc>
          <w:tcPr>
            <w:tcW w:w="2712" w:type="dxa"/>
            <w:vMerge w:val="continue"/>
            <w:vAlign w:val="center"/>
          </w:tcPr>
          <w:p>
            <w:pPr>
              <w:widowControl/>
              <w:jc w:val="center"/>
              <w:rPr>
                <w:rFonts w:hint="default" w:ascii="Times New Roman" w:hAnsi="Times New Roman" w:eastAsia="黑体" w:cs="Times New Roman"/>
                <w:kern w:val="0"/>
                <w:sz w:val="22"/>
              </w:rPr>
            </w:pPr>
          </w:p>
        </w:tc>
        <w:tc>
          <w:tcPr>
            <w:tcW w:w="1617" w:type="dxa"/>
            <w:vMerge w:val="continue"/>
            <w:vAlign w:val="center"/>
          </w:tcPr>
          <w:p>
            <w:pPr>
              <w:widowControl/>
              <w:jc w:val="center"/>
              <w:rPr>
                <w:rFonts w:hint="default" w:ascii="Times New Roman" w:hAnsi="Times New Roman" w:eastAsia="黑体" w:cs="Times New Roman"/>
                <w:kern w:val="0"/>
                <w:sz w:val="22"/>
              </w:rPr>
            </w:pPr>
          </w:p>
        </w:tc>
        <w:tc>
          <w:tcPr>
            <w:tcW w:w="1286"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14"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18"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86"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2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1</w:t>
            </w:r>
          </w:p>
        </w:tc>
        <w:tc>
          <w:tcPr>
            <w:tcW w:w="720"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行政备案类事项</w:t>
            </w:r>
          </w:p>
        </w:tc>
        <w:tc>
          <w:tcPr>
            <w:tcW w:w="720" w:type="dxa"/>
            <w:noWrap/>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生育登记服务</w:t>
            </w:r>
          </w:p>
        </w:tc>
        <w:tc>
          <w:tcPr>
            <w:tcW w:w="2340" w:type="dxa"/>
            <w:vAlign w:val="center"/>
          </w:tcPr>
          <w:p>
            <w:pPr>
              <w:widowControl/>
              <w:jc w:val="lef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《国家卫生健康委办公厅关于做好生育登记服务工作的指导意见》</w:t>
            </w:r>
          </w:p>
        </w:tc>
        <w:tc>
          <w:tcPr>
            <w:tcW w:w="1617" w:type="dxa"/>
            <w:vAlign w:val="center"/>
          </w:tcPr>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自信息形成或者变更之日起20个工作日内予以公开</w:t>
            </w:r>
          </w:p>
        </w:tc>
        <w:tc>
          <w:tcPr>
            <w:tcW w:w="1286"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14" w:type="dxa"/>
            <w:noWrap/>
            <w:vAlign w:val="center"/>
          </w:tcPr>
          <w:p>
            <w:pPr>
              <w:jc w:val="center"/>
              <w:rPr>
                <w:rFonts w:hint="default" w:ascii="Times New Roman" w:hAnsi="Times New Roman" w:eastAsia="仿宋" w:cs="Times New Roman"/>
                <w:sz w:val="30"/>
                <w:szCs w:val="30"/>
              </w:rPr>
            </w:pPr>
          </w:p>
        </w:tc>
        <w:tc>
          <w:tcPr>
            <w:tcW w:w="518"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86" w:type="dxa"/>
            <w:noWrap/>
            <w:vAlign w:val="center"/>
          </w:tcPr>
          <w:p>
            <w:pPr>
              <w:jc w:val="center"/>
              <w:rPr>
                <w:rFonts w:hint="default" w:ascii="Times New Roman" w:hAnsi="Times New Roman" w:eastAsia="仿宋" w:cs="Times New Roman"/>
                <w:sz w:val="30"/>
                <w:szCs w:val="30"/>
              </w:rPr>
            </w:pPr>
          </w:p>
        </w:tc>
        <w:tc>
          <w:tcPr>
            <w:tcW w:w="723"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w:t>
            </w:r>
          </w:p>
        </w:tc>
        <w:tc>
          <w:tcPr>
            <w:tcW w:w="720" w:type="dxa"/>
            <w:noWrap/>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公共卫生服务事项</w:t>
            </w:r>
          </w:p>
        </w:tc>
        <w:tc>
          <w:tcPr>
            <w:tcW w:w="720" w:type="dxa"/>
            <w:vAlign w:val="center"/>
          </w:tcPr>
          <w:p>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预防接种</w:t>
            </w:r>
          </w:p>
        </w:tc>
        <w:tc>
          <w:tcPr>
            <w:tcW w:w="2340" w:type="dxa"/>
            <w:vAlign w:val="center"/>
          </w:tcPr>
          <w:p>
            <w:pPr>
              <w:jc w:val="left"/>
              <w:rPr>
                <w:rFonts w:hint="default" w:ascii="Times New Roman" w:hAnsi="Times New Roman" w:eastAsia="仿宋_GB2312" w:cs="Times New Roman"/>
                <w:sz w:val="18"/>
                <w:szCs w:val="18"/>
              </w:rPr>
            </w:pPr>
          </w:p>
        </w:tc>
        <w:tc>
          <w:tcPr>
            <w:tcW w:w="2712" w:type="dxa"/>
            <w:vAlign w:val="center"/>
          </w:tcPr>
          <w:p>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《疫苗流通和预防接种管理条例》、《国家基本公共卫生服务规范（第三版）》、《关于做好2017年国家基本公共卫生服务项目工作的通知》、《关于做好2018年国家基本公共卫生服务项目工作的通知》</w:t>
            </w:r>
          </w:p>
        </w:tc>
        <w:tc>
          <w:tcPr>
            <w:tcW w:w="1617" w:type="dxa"/>
            <w:vAlign w:val="center"/>
          </w:tcPr>
          <w:p>
            <w:pPr>
              <w:rPr>
                <w:rFonts w:hint="default" w:ascii="Times New Roman" w:hAnsi="Times New Roman" w:eastAsia="仿宋_GB2312" w:cs="Times New Roman"/>
                <w:sz w:val="18"/>
                <w:szCs w:val="18"/>
              </w:rPr>
            </w:pPr>
          </w:p>
        </w:tc>
        <w:tc>
          <w:tcPr>
            <w:tcW w:w="1286" w:type="dxa"/>
            <w:vAlign w:val="center"/>
          </w:tcPr>
          <w:p>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pPr>
              <w:jc w:val="left"/>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卫生院</w:t>
            </w:r>
          </w:p>
        </w:tc>
        <w:tc>
          <w:tcPr>
            <w:tcW w:w="573" w:type="dxa"/>
            <w:vAlign w:val="center"/>
          </w:tcPr>
          <w:p>
            <w:pPr>
              <w:jc w:val="center"/>
              <w:rPr>
                <w:rFonts w:hint="default" w:ascii="Times New Roman" w:hAnsi="Times New Roman" w:eastAsia="仿宋" w:cs="Times New Roman"/>
                <w:sz w:val="30"/>
                <w:szCs w:val="30"/>
              </w:rPr>
            </w:pPr>
          </w:p>
        </w:tc>
        <w:tc>
          <w:tcPr>
            <w:tcW w:w="614" w:type="dxa"/>
            <w:vAlign w:val="center"/>
          </w:tcPr>
          <w:p>
            <w:pPr>
              <w:jc w:val="center"/>
              <w:rPr>
                <w:rFonts w:hint="default" w:ascii="Times New Roman" w:hAnsi="Times New Roman" w:eastAsia="仿宋" w:cs="Times New Roman"/>
                <w:sz w:val="30"/>
                <w:szCs w:val="30"/>
              </w:rPr>
            </w:pPr>
          </w:p>
        </w:tc>
        <w:tc>
          <w:tcPr>
            <w:tcW w:w="518"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86" w:type="dxa"/>
            <w:vAlign w:val="center"/>
          </w:tcPr>
          <w:p>
            <w:pPr>
              <w:jc w:val="center"/>
              <w:rPr>
                <w:rFonts w:hint="default" w:ascii="Times New Roman" w:hAnsi="Times New Roman" w:eastAsia="仿宋" w:cs="Times New Roman"/>
                <w:sz w:val="30"/>
                <w:szCs w:val="30"/>
              </w:rPr>
            </w:pPr>
          </w:p>
        </w:tc>
        <w:tc>
          <w:tcPr>
            <w:tcW w:w="723"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pPr>
        <w:rPr>
          <w:rFonts w:hint="default" w:ascii="Times New Roman" w:hAnsi="Times New Roman" w:cs="Times New Roman"/>
        </w:rPr>
      </w:pPr>
    </w:p>
    <w:p>
      <w:pPr>
        <w:pStyle w:val="2"/>
        <w:jc w:val="center"/>
        <w:rPr>
          <w:rFonts w:hint="default" w:ascii="Times New Roman" w:hAnsi="Times New Roman" w:eastAsia="方正小标宋_GBK" w:cs="Times New Roman"/>
          <w:sz w:val="30"/>
        </w:rPr>
      </w:pPr>
      <w:r>
        <w:rPr>
          <w:rFonts w:hint="default" w:ascii="Times New Roman" w:hAnsi="Times New Roman" w:cs="Times New Roman"/>
          <w:sz w:val="28"/>
          <w:szCs w:val="32"/>
        </w:rPr>
        <w:br w:type="page"/>
      </w:r>
      <w:bookmarkStart w:id="15" w:name="_Toc8884"/>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六</w:t>
      </w:r>
      <w:r>
        <w:rPr>
          <w:rFonts w:hint="default" w:ascii="Times New Roman" w:hAnsi="Times New Roman" w:eastAsia="方正小标宋_GBK" w:cs="Times New Roman"/>
          <w:sz w:val="30"/>
        </w:rPr>
        <w:t>）水利领域基层政务公开标准目录</w:t>
      </w:r>
      <w:bookmarkEnd w:id="15"/>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序号</w:t>
            </w:r>
          </w:p>
        </w:tc>
        <w:tc>
          <w:tcPr>
            <w:tcW w:w="1420" w:type="dxa"/>
            <w:gridSpan w:val="2"/>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公开事项</w:t>
            </w:r>
          </w:p>
        </w:tc>
        <w:tc>
          <w:tcPr>
            <w:tcW w:w="3050" w:type="dxa"/>
            <w:vMerge w:val="restart"/>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公开内容（要素）</w:t>
            </w:r>
          </w:p>
        </w:tc>
        <w:tc>
          <w:tcPr>
            <w:tcW w:w="1788" w:type="dxa"/>
            <w:vMerge w:val="restart"/>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公开依据</w:t>
            </w:r>
          </w:p>
        </w:tc>
        <w:tc>
          <w:tcPr>
            <w:tcW w:w="1244" w:type="dxa"/>
            <w:vMerge w:val="restart"/>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公开时限</w:t>
            </w:r>
          </w:p>
        </w:tc>
        <w:tc>
          <w:tcPr>
            <w:tcW w:w="1475" w:type="dxa"/>
            <w:vMerge w:val="restart"/>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公开主体</w:t>
            </w:r>
          </w:p>
        </w:tc>
        <w:tc>
          <w:tcPr>
            <w:tcW w:w="1840" w:type="dxa"/>
            <w:vMerge w:val="restart"/>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公开渠道和载体</w:t>
            </w:r>
          </w:p>
        </w:tc>
        <w:tc>
          <w:tcPr>
            <w:tcW w:w="1465" w:type="dxa"/>
            <w:gridSpan w:val="2"/>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公开对象</w:t>
            </w:r>
          </w:p>
        </w:tc>
        <w:tc>
          <w:tcPr>
            <w:tcW w:w="1103" w:type="dxa"/>
            <w:gridSpan w:val="2"/>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公开方式</w:t>
            </w:r>
          </w:p>
        </w:tc>
        <w:tc>
          <w:tcPr>
            <w:tcW w:w="1385" w:type="dxa"/>
            <w:gridSpan w:val="2"/>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pPr>
              <w:widowControl/>
              <w:jc w:val="center"/>
              <w:rPr>
                <w:rFonts w:hint="default" w:ascii="Times New Roman" w:hAnsi="Times New Roman" w:eastAsia="黑体" w:cs="Times New Roman"/>
                <w:color w:val="000000"/>
                <w:kern w:val="0"/>
                <w:sz w:val="22"/>
              </w:rPr>
            </w:pPr>
          </w:p>
        </w:tc>
        <w:tc>
          <w:tcPr>
            <w:tcW w:w="670" w:type="dxa"/>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一级事项</w:t>
            </w:r>
          </w:p>
        </w:tc>
        <w:tc>
          <w:tcPr>
            <w:tcW w:w="750" w:type="dxa"/>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二级事项</w:t>
            </w:r>
          </w:p>
        </w:tc>
        <w:tc>
          <w:tcPr>
            <w:tcW w:w="3050" w:type="dxa"/>
            <w:vMerge w:val="continue"/>
            <w:vAlign w:val="center"/>
          </w:tcPr>
          <w:p>
            <w:pPr>
              <w:widowControl/>
              <w:jc w:val="center"/>
              <w:rPr>
                <w:rFonts w:hint="default" w:ascii="Times New Roman" w:hAnsi="Times New Roman" w:eastAsia="黑体" w:cs="Times New Roman"/>
                <w:color w:val="000000"/>
                <w:kern w:val="0"/>
                <w:sz w:val="22"/>
              </w:rPr>
            </w:pPr>
          </w:p>
        </w:tc>
        <w:tc>
          <w:tcPr>
            <w:tcW w:w="1788" w:type="dxa"/>
            <w:vMerge w:val="continue"/>
            <w:vAlign w:val="center"/>
          </w:tcPr>
          <w:p>
            <w:pPr>
              <w:widowControl/>
              <w:jc w:val="center"/>
              <w:rPr>
                <w:rFonts w:hint="default" w:ascii="Times New Roman" w:hAnsi="Times New Roman" w:eastAsia="黑体" w:cs="Times New Roman"/>
                <w:color w:val="000000"/>
                <w:kern w:val="0"/>
                <w:sz w:val="22"/>
              </w:rPr>
            </w:pPr>
          </w:p>
        </w:tc>
        <w:tc>
          <w:tcPr>
            <w:tcW w:w="1244" w:type="dxa"/>
            <w:vMerge w:val="continue"/>
            <w:vAlign w:val="center"/>
          </w:tcPr>
          <w:p>
            <w:pPr>
              <w:widowControl/>
              <w:jc w:val="center"/>
              <w:rPr>
                <w:rFonts w:hint="default" w:ascii="Times New Roman" w:hAnsi="Times New Roman" w:eastAsia="黑体" w:cs="Times New Roman"/>
                <w:color w:val="000000"/>
                <w:kern w:val="0"/>
                <w:sz w:val="22"/>
              </w:rPr>
            </w:pPr>
          </w:p>
        </w:tc>
        <w:tc>
          <w:tcPr>
            <w:tcW w:w="1475" w:type="dxa"/>
            <w:vMerge w:val="continue"/>
            <w:vAlign w:val="center"/>
          </w:tcPr>
          <w:p>
            <w:pPr>
              <w:widowControl/>
              <w:jc w:val="center"/>
              <w:rPr>
                <w:rFonts w:hint="default" w:ascii="Times New Roman" w:hAnsi="Times New Roman" w:eastAsia="黑体" w:cs="Times New Roman"/>
                <w:color w:val="000000"/>
                <w:kern w:val="0"/>
                <w:sz w:val="22"/>
              </w:rPr>
            </w:pPr>
          </w:p>
        </w:tc>
        <w:tc>
          <w:tcPr>
            <w:tcW w:w="1840" w:type="dxa"/>
            <w:vMerge w:val="continue"/>
            <w:vAlign w:val="center"/>
          </w:tcPr>
          <w:p>
            <w:pPr>
              <w:widowControl/>
              <w:jc w:val="center"/>
              <w:rPr>
                <w:rFonts w:hint="default" w:ascii="Times New Roman" w:hAnsi="Times New Roman" w:eastAsia="黑体" w:cs="Times New Roman"/>
                <w:color w:val="000000"/>
                <w:kern w:val="0"/>
                <w:sz w:val="22"/>
              </w:rPr>
            </w:pPr>
          </w:p>
        </w:tc>
        <w:tc>
          <w:tcPr>
            <w:tcW w:w="778" w:type="dxa"/>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全社会</w:t>
            </w:r>
          </w:p>
        </w:tc>
        <w:tc>
          <w:tcPr>
            <w:tcW w:w="687" w:type="dxa"/>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特定群众</w:t>
            </w:r>
          </w:p>
        </w:tc>
        <w:tc>
          <w:tcPr>
            <w:tcW w:w="463" w:type="dxa"/>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主动</w:t>
            </w:r>
          </w:p>
        </w:tc>
        <w:tc>
          <w:tcPr>
            <w:tcW w:w="640" w:type="dxa"/>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依申请公开</w:t>
            </w:r>
          </w:p>
        </w:tc>
        <w:tc>
          <w:tcPr>
            <w:tcW w:w="723" w:type="dxa"/>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kern w:val="0"/>
                <w:sz w:val="22"/>
                <w:lang w:eastAsia="zh-CN"/>
              </w:rPr>
              <w:t>乡镇（街道）</w:t>
            </w:r>
          </w:p>
        </w:tc>
        <w:tc>
          <w:tcPr>
            <w:tcW w:w="662" w:type="dxa"/>
            <w:vAlign w:val="center"/>
          </w:tcPr>
          <w:p>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670"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移民管理</w:t>
            </w:r>
          </w:p>
        </w:tc>
        <w:tc>
          <w:tcPr>
            <w:tcW w:w="750"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《大中型水利水电工程</w:t>
            </w:r>
            <w:r>
              <w:rPr>
                <w:rFonts w:hint="eastAsia" w:ascii="Times New Roman" w:hAnsi="Times New Roman" w:eastAsia="仿宋_GB2312" w:cs="Times New Roman"/>
                <w:color w:val="000000"/>
                <w:sz w:val="18"/>
                <w:szCs w:val="18"/>
                <w:lang w:val="en-US" w:eastAsia="zh-CN"/>
              </w:rPr>
              <w:t>建设</w:t>
            </w:r>
            <w:r>
              <w:rPr>
                <w:rFonts w:hint="default" w:ascii="Times New Roman" w:hAnsi="Times New Roman" w:eastAsia="仿宋_GB2312" w:cs="Times New Roman"/>
                <w:color w:val="000000"/>
                <w:sz w:val="18"/>
                <w:szCs w:val="18"/>
              </w:rPr>
              <w:t>征地补偿和移民安置条例》《新增大中型水库农村移民后期扶持人口核定登记办法》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color w:val="000000"/>
                <w:sz w:val="18"/>
                <w:szCs w:val="18"/>
                <w:lang w:eastAsia="zh-CN"/>
              </w:rPr>
              <w:t>铜官街道办事处</w:t>
            </w:r>
          </w:p>
        </w:tc>
        <w:tc>
          <w:tcPr>
            <w:tcW w:w="1840" w:type="dxa"/>
            <w:vAlign w:val="center"/>
          </w:tcPr>
          <w:p>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pPr>
              <w:jc w:val="center"/>
              <w:rPr>
                <w:rFonts w:hint="default" w:ascii="Times New Roman" w:hAnsi="Times New Roman" w:eastAsia="仿宋_GB2312" w:cs="Times New Roman"/>
                <w:color w:val="000000"/>
                <w:sz w:val="18"/>
                <w:szCs w:val="18"/>
              </w:rPr>
            </w:pPr>
          </w:p>
        </w:tc>
        <w:tc>
          <w:tcPr>
            <w:tcW w:w="463"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pPr>
              <w:jc w:val="center"/>
              <w:rPr>
                <w:rFonts w:hint="default" w:ascii="Times New Roman" w:hAnsi="Times New Roman" w:eastAsia="仿宋_GB2312" w:cs="Times New Roman"/>
                <w:color w:val="000000"/>
                <w:sz w:val="18"/>
                <w:szCs w:val="18"/>
              </w:rPr>
            </w:pPr>
          </w:p>
        </w:tc>
        <w:tc>
          <w:tcPr>
            <w:tcW w:w="723"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2</w:t>
            </w:r>
          </w:p>
        </w:tc>
        <w:tc>
          <w:tcPr>
            <w:tcW w:w="67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w:t>
            </w:r>
          </w:p>
        </w:tc>
        <w:tc>
          <w:tcPr>
            <w:tcW w:w="75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乡镇、村</w:t>
            </w:r>
            <w:r>
              <w:rPr>
                <w:rFonts w:hint="default" w:ascii="Times New Roman" w:hAnsi="Times New Roman" w:eastAsia="仿宋_GB2312" w:cs="Times New Roman"/>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color w:val="000000"/>
                <w:sz w:val="18"/>
                <w:szCs w:val="18"/>
                <w:lang w:eastAsia="zh-CN"/>
              </w:rPr>
              <w:t>铜官街道办事处</w:t>
            </w:r>
          </w:p>
        </w:tc>
        <w:tc>
          <w:tcPr>
            <w:tcW w:w="1840" w:type="dxa"/>
            <w:vAlign w:val="center"/>
          </w:tcPr>
          <w:p>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pPr>
              <w:jc w:val="left"/>
              <w:rPr>
                <w:rFonts w:hint="default" w:ascii="Times New Roman" w:hAnsi="Times New Roman" w:eastAsia="仿宋_GB2312" w:cs="Times New Roman"/>
                <w:color w:val="000000"/>
                <w:sz w:val="18"/>
                <w:szCs w:val="18"/>
                <w:lang w:eastAsia="zh-CN"/>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pPr>
              <w:jc w:val="center"/>
              <w:rPr>
                <w:rFonts w:hint="default" w:ascii="Times New Roman" w:hAnsi="Times New Roman" w:eastAsia="仿宋_GB2312" w:cs="Times New Roman"/>
                <w:color w:val="000000"/>
                <w:sz w:val="18"/>
                <w:szCs w:val="18"/>
              </w:rPr>
            </w:pPr>
          </w:p>
        </w:tc>
        <w:tc>
          <w:tcPr>
            <w:tcW w:w="463"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pPr>
              <w:jc w:val="center"/>
              <w:rPr>
                <w:rFonts w:hint="default" w:ascii="Times New Roman" w:hAnsi="Times New Roman" w:eastAsia="仿宋_GB2312" w:cs="Times New Roman"/>
                <w:color w:val="000000"/>
                <w:sz w:val="18"/>
                <w:szCs w:val="18"/>
              </w:rPr>
            </w:pPr>
          </w:p>
        </w:tc>
        <w:tc>
          <w:tcPr>
            <w:tcW w:w="723"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3</w:t>
            </w:r>
          </w:p>
        </w:tc>
        <w:tc>
          <w:tcPr>
            <w:tcW w:w="67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w:t>
            </w:r>
          </w:p>
        </w:tc>
        <w:tc>
          <w:tcPr>
            <w:tcW w:w="75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水域岸线管理</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河湖管理范围</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《中华人民共和国长江保护法》《关于全面推行河长制的意见》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县</w:t>
            </w:r>
            <w:r>
              <w:rPr>
                <w:rFonts w:hint="default" w:ascii="Times New Roman" w:hAnsi="Times New Roman" w:eastAsia="仿宋_GB2312" w:cs="Times New Roman"/>
                <w:sz w:val="18"/>
                <w:szCs w:val="18"/>
              </w:rPr>
              <w:t>级人民政府、河湖长制工作机构</w:t>
            </w:r>
          </w:p>
        </w:tc>
        <w:tc>
          <w:tcPr>
            <w:tcW w:w="1840" w:type="dxa"/>
            <w:vAlign w:val="center"/>
          </w:tcPr>
          <w:p>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tc>
        <w:tc>
          <w:tcPr>
            <w:tcW w:w="778"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pPr>
              <w:jc w:val="center"/>
              <w:rPr>
                <w:rFonts w:hint="default" w:ascii="Times New Roman" w:hAnsi="Times New Roman" w:eastAsia="仿宋_GB2312" w:cs="Times New Roman"/>
                <w:color w:val="000000"/>
                <w:sz w:val="18"/>
                <w:szCs w:val="18"/>
              </w:rPr>
            </w:pPr>
          </w:p>
        </w:tc>
        <w:tc>
          <w:tcPr>
            <w:tcW w:w="463"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pPr>
              <w:jc w:val="center"/>
              <w:rPr>
                <w:rFonts w:hint="default" w:ascii="Times New Roman" w:hAnsi="Times New Roman" w:eastAsia="仿宋_GB2312" w:cs="Times New Roman"/>
                <w:color w:val="000000"/>
                <w:sz w:val="18"/>
                <w:szCs w:val="18"/>
              </w:rPr>
            </w:pPr>
          </w:p>
        </w:tc>
        <w:tc>
          <w:tcPr>
            <w:tcW w:w="723"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pPr>
              <w:jc w:val="center"/>
              <w:rPr>
                <w:rFonts w:hint="default" w:ascii="Times New Roman" w:hAnsi="Times New Roman" w:eastAsia="仿宋_GB2312"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4</w:t>
            </w:r>
          </w:p>
        </w:tc>
        <w:tc>
          <w:tcPr>
            <w:tcW w:w="67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水旱灾害防御</w:t>
            </w:r>
          </w:p>
        </w:tc>
        <w:tc>
          <w:tcPr>
            <w:tcW w:w="750" w:type="dxa"/>
            <w:vAlign w:val="center"/>
          </w:tcPr>
          <w:p>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水旱灾害防御</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山洪灾害预警信息</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《水利部水旱灾害防御应急响应工作规程》</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信息形成或者变更之日起20个工作日内，或按照行业有关规定</w:t>
            </w:r>
          </w:p>
        </w:tc>
        <w:tc>
          <w:tcPr>
            <w:tcW w:w="1475" w:type="dxa"/>
            <w:vAlign w:val="center"/>
          </w:tcPr>
          <w:p>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县级人民政府水行政主管部门</w:t>
            </w:r>
          </w:p>
        </w:tc>
        <w:tc>
          <w:tcPr>
            <w:tcW w:w="1840" w:type="dxa"/>
            <w:vAlign w:val="center"/>
          </w:tcPr>
          <w:p>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pPr>
              <w:jc w:val="center"/>
              <w:rPr>
                <w:rFonts w:hint="default" w:ascii="Times New Roman" w:hAnsi="Times New Roman" w:eastAsia="仿宋_GB2312" w:cs="Times New Roman"/>
                <w:color w:val="000000"/>
                <w:sz w:val="18"/>
                <w:szCs w:val="18"/>
              </w:rPr>
            </w:pPr>
          </w:p>
        </w:tc>
        <w:tc>
          <w:tcPr>
            <w:tcW w:w="463"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pPr>
              <w:jc w:val="center"/>
              <w:rPr>
                <w:rFonts w:hint="default" w:ascii="Times New Roman" w:hAnsi="Times New Roman" w:eastAsia="仿宋_GB2312" w:cs="Times New Roman"/>
                <w:color w:val="000000"/>
                <w:sz w:val="18"/>
                <w:szCs w:val="18"/>
              </w:rPr>
            </w:pPr>
          </w:p>
        </w:tc>
        <w:tc>
          <w:tcPr>
            <w:tcW w:w="723"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bl>
    <w:p>
      <w:pPr>
        <w:rPr>
          <w:rFonts w:hint="default" w:ascii="Times New Roman" w:hAnsi="Times New Roman" w:cs="Times New Roman"/>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9ADFC58-D122-4E55-B0E6-1E157513446D}"/>
  </w:font>
  <w:font w:name="Arial">
    <w:panose1 w:val="020B0604020202020204"/>
    <w:charset w:val="01"/>
    <w:family w:val="swiss"/>
    <w:pitch w:val="default"/>
    <w:sig w:usb0="E0002EFF" w:usb1="C000785B" w:usb2="00000009" w:usb3="00000000" w:csb0="400001FF" w:csb1="FFFF0000"/>
    <w:embedRegular r:id="rId2" w:fontKey="{F41940A8-7A2C-4DA8-97FF-3CAF5B117038}"/>
  </w:font>
  <w:font w:name="黑体">
    <w:panose1 w:val="02010609060101010101"/>
    <w:charset w:val="86"/>
    <w:family w:val="auto"/>
    <w:pitch w:val="default"/>
    <w:sig w:usb0="800002BF" w:usb1="38CF7CFA" w:usb2="00000016" w:usb3="00000000" w:csb0="00040001" w:csb1="00000000"/>
    <w:embedRegular r:id="rId3" w:fontKey="{ADF220D9-CCDD-45CF-99E2-0BBAE45BFC11}"/>
  </w:font>
  <w:font w:name="Courier New">
    <w:panose1 w:val="02070309020205020404"/>
    <w:charset w:val="01"/>
    <w:family w:val="modern"/>
    <w:pitch w:val="default"/>
    <w:sig w:usb0="E0002EFF" w:usb1="C0007843" w:usb2="00000009" w:usb3="00000000" w:csb0="400001FF" w:csb1="FFFF0000"/>
    <w:embedRegular r:id="rId4" w:fontKey="{F1C2E2AA-69F5-4FD2-9FCD-977348061A8F}"/>
  </w:font>
  <w:font w:name="Symbol">
    <w:panose1 w:val="05050102010706020507"/>
    <w:charset w:val="02"/>
    <w:family w:val="roman"/>
    <w:pitch w:val="default"/>
    <w:sig w:usb0="00000000" w:usb1="00000000" w:usb2="00000000" w:usb3="00000000" w:csb0="80000000" w:csb1="00000000"/>
    <w:embedRegular r:id="rId5" w:fontKey="{4FBDA266-0988-46E4-9FFE-A3C31A7A80C6}"/>
  </w:font>
  <w:font w:name="Calibri">
    <w:panose1 w:val="020F0502020204030204"/>
    <w:charset w:val="00"/>
    <w:family w:val="swiss"/>
    <w:pitch w:val="default"/>
    <w:sig w:usb0="E4002EFF" w:usb1="C000247B" w:usb2="00000009" w:usb3="00000000" w:csb0="200001FF" w:csb1="00000000"/>
    <w:embedRegular r:id="rId6" w:fontKey="{47872564-E677-4670-B493-37E0463B2EE9}"/>
  </w:font>
  <w:font w:name="方正小标宋_GBK">
    <w:panose1 w:val="02000000000000000000"/>
    <w:charset w:val="86"/>
    <w:family w:val="script"/>
    <w:pitch w:val="default"/>
    <w:sig w:usb0="A00002BF" w:usb1="38CF7CFA" w:usb2="00082016" w:usb3="00000000" w:csb0="00040001" w:csb1="00000000"/>
    <w:embedRegular r:id="rId7" w:fontKey="{F638DCBC-D610-4414-9DD5-22E4E9CEE6C3}"/>
  </w:font>
  <w:font w:name="华文中宋">
    <w:panose1 w:val="02010600040101010101"/>
    <w:charset w:val="86"/>
    <w:family w:val="auto"/>
    <w:pitch w:val="default"/>
    <w:sig w:usb0="00000287" w:usb1="080F0000" w:usb2="00000000" w:usb3="00000000" w:csb0="0004009F" w:csb1="DFD70000"/>
    <w:embedRegular r:id="rId8" w:fontKey="{DBA626A5-D111-4E0E-9F8F-475231CFD84C}"/>
  </w:font>
  <w:font w:name="仿宋">
    <w:panose1 w:val="02010609060101010101"/>
    <w:charset w:val="86"/>
    <w:family w:val="modern"/>
    <w:pitch w:val="default"/>
    <w:sig w:usb0="800002BF" w:usb1="38CF7CFA" w:usb2="00000016" w:usb3="00000000" w:csb0="00040001" w:csb1="00000000"/>
    <w:embedRegular r:id="rId9" w:fontKey="{5B529090-0744-4B86-AD55-19D6824A2570}"/>
  </w:font>
  <w:font w:name="仿宋_GB2312">
    <w:panose1 w:val="02010609030101010101"/>
    <w:charset w:val="86"/>
    <w:family w:val="modern"/>
    <w:pitch w:val="default"/>
    <w:sig w:usb0="00000001" w:usb1="080E0000" w:usb2="00000000" w:usb3="00000000" w:csb0="00040000" w:csb1="00000000"/>
    <w:embedRegular r:id="rId10" w:fontKey="{A300F553-B723-45C9-9504-55D21A5B35D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YWU4OGQ5ZmFjYzg0MDQ3YjhlY2VkNGEzNDUzMTEifQ=="/>
    <w:docVar w:name="KSO_WPS_MARK_KEY" w:val="0db79e53-21ab-4526-a4a1-6cee284de801"/>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3355468"/>
    <w:rsid w:val="238B4E5F"/>
    <w:rsid w:val="23E33F6E"/>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A65594E"/>
    <w:rsid w:val="3AED11A6"/>
    <w:rsid w:val="3C640DB2"/>
    <w:rsid w:val="3CCA47F2"/>
    <w:rsid w:val="3D9F7A2D"/>
    <w:rsid w:val="3DA13720"/>
    <w:rsid w:val="3E595E2E"/>
    <w:rsid w:val="3E707DF9"/>
    <w:rsid w:val="3E7E2A01"/>
    <w:rsid w:val="3F002817"/>
    <w:rsid w:val="3F081602"/>
    <w:rsid w:val="3FD73107"/>
    <w:rsid w:val="3FEF3C18"/>
    <w:rsid w:val="40612931"/>
    <w:rsid w:val="418C1851"/>
    <w:rsid w:val="42087277"/>
    <w:rsid w:val="420F4DA4"/>
    <w:rsid w:val="43D802D1"/>
    <w:rsid w:val="442C18EF"/>
    <w:rsid w:val="449556E6"/>
    <w:rsid w:val="44F3065E"/>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28B1DE3"/>
    <w:rsid w:val="73AB4046"/>
    <w:rsid w:val="73DE2130"/>
    <w:rsid w:val="757B56BE"/>
    <w:rsid w:val="75AB6C03"/>
    <w:rsid w:val="75AE7B06"/>
    <w:rsid w:val="764F1EFE"/>
    <w:rsid w:val="766C72A0"/>
    <w:rsid w:val="780E7294"/>
    <w:rsid w:val="786F5C73"/>
    <w:rsid w:val="78B7772F"/>
    <w:rsid w:val="78FF5F51"/>
    <w:rsid w:val="793C36C0"/>
    <w:rsid w:val="79E87084"/>
    <w:rsid w:val="7AF34939"/>
    <w:rsid w:val="7BDC361F"/>
    <w:rsid w:val="7C240B22"/>
    <w:rsid w:val="7CA773FF"/>
    <w:rsid w:val="7D1564DB"/>
    <w:rsid w:val="7D246627"/>
    <w:rsid w:val="7D3D633F"/>
    <w:rsid w:val="7D672A72"/>
    <w:rsid w:val="7E4F167C"/>
    <w:rsid w:val="7E926217"/>
    <w:rsid w:val="7F0A04A3"/>
    <w:rsid w:val="7F484B27"/>
    <w:rsid w:val="7F741D2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41</Pages>
  <Words>16278</Words>
  <Characters>16611</Characters>
  <Lines>0</Lines>
  <Paragraphs>0</Paragraphs>
  <TotalTime>75</TotalTime>
  <ScaleCrop>false</ScaleCrop>
  <LinksUpToDate>false</LinksUpToDate>
  <CharactersWithSpaces>19605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2023-09-19T08:28:00Z</dcterms:created>
  <dc:creator>Administrator</dc:creator>
  <cp:lastModifiedBy>万磊</cp:lastModifiedBy>
  <cp:lastPrinted>2023-11-01T02:18:00Z</cp:lastPrinted>
  <dcterms:modified xsi:type="dcterms:W3CDTF">2025-05-20T08:49:00Z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648ECC91CB2E481585F8E2E3C7B41280_13</vt:lpwstr>
  </property>
  <property fmtid="{D5CDD505-2E9C-101B-9397-08002B2CF9AE}" pid="4" name="KSOTemplateDocerSaveRecord">
    <vt:lpwstr>eyJoZGlkIjoiNDIxNDY4ODJiMDYyN2RkZjI2YzZjOGRjYzkwODI5N2QiLCJ1c2VySWQiOiIxMTM4MTI2NTcyIn0=</vt:lpwstr>
  </property>
</Properties>
</file>