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rPr>
      </w:pPr>
    </w:p>
    <w:p>
      <w:pPr>
        <w:spacing w:line="520" w:lineRule="exact"/>
        <w:jc w:val="center"/>
      </w:pPr>
    </w:p>
    <w:p>
      <w:pPr>
        <w:spacing w:line="520" w:lineRule="exact"/>
      </w:pPr>
    </w:p>
    <w:p>
      <w:pPr>
        <w:keepNext w:val="0"/>
        <w:keepLines w:val="0"/>
        <w:pageBreakBefore w:val="0"/>
        <w:widowControl w:val="0"/>
        <w:kinsoku/>
        <w:wordWrap/>
        <w:overflowPunct/>
        <w:topLinePunct w:val="0"/>
        <w:autoSpaceDE/>
        <w:autoSpaceDN/>
        <w:bidi w:val="0"/>
        <w:adjustRightInd/>
        <w:snapToGrid/>
        <w:spacing w:before="313" w:beforeLines="100" w:line="640" w:lineRule="exact"/>
        <w:ind w:left="0" w:leftChars="0" w:right="0" w:rightChars="0" w:firstLine="0" w:firstLineChars="0"/>
        <w:jc w:val="both"/>
        <w:textAlignment w:val="auto"/>
        <w:outlineLvl w:val="9"/>
        <w:rPr>
          <w:sz w:val="10"/>
          <w:szCs w:val="10"/>
        </w:rPr>
      </w:pPr>
    </w:p>
    <w:p>
      <w:pPr>
        <w:keepNext w:val="0"/>
        <w:keepLines w:val="0"/>
        <w:pageBreakBefore w:val="0"/>
        <w:widowControl/>
        <w:kinsoku/>
        <w:wordWrap/>
        <w:overflowPunct/>
        <w:topLinePunct w:val="0"/>
        <w:autoSpaceDE/>
        <w:autoSpaceDN/>
        <w:bidi w:val="0"/>
        <w:adjustRightInd/>
        <w:snapToGrid/>
        <w:spacing w:before="157" w:beforeLines="50" w:line="520" w:lineRule="exact"/>
        <w:jc w:val="center"/>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乌发</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20</w:t>
      </w:r>
      <w:r>
        <w:rPr>
          <w:rFonts w:hint="eastAsia" w:ascii="Times New Roman" w:hAnsi="Times New Roman" w:eastAsia="仿宋_GB2312" w:cs="Times New Roman"/>
          <w:color w:val="auto"/>
          <w:sz w:val="32"/>
          <w:szCs w:val="32"/>
          <w:lang w:val="en-US" w:eastAsia="zh-CN"/>
        </w:rPr>
        <w:t>22</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sz w:val="32"/>
          <w:szCs w:val="32"/>
          <w:lang w:val="en-US" w:eastAsia="zh-CN"/>
        </w:rPr>
        <w:t>59</w:t>
      </w:r>
      <w:r>
        <w:rPr>
          <w:rFonts w:hint="default" w:ascii="Times New Roman" w:hAnsi="Times New Roman" w:eastAsia="仿宋_GB2312" w:cs="Times New Roman"/>
          <w:sz w:val="32"/>
          <w:szCs w:val="32"/>
          <w:lang w:eastAsia="zh-CN"/>
        </w:rPr>
        <w:t>号</w:t>
      </w:r>
    </w:p>
    <w:p>
      <w:pPr>
        <w:tabs>
          <w:tab w:val="left" w:pos="7380"/>
          <w:tab w:val="left" w:pos="8100"/>
        </w:tabs>
        <w:spacing w:line="600" w:lineRule="exact"/>
        <w:ind w:right="739" w:rightChars="352"/>
        <w:jc w:val="distribute"/>
        <w:rPr>
          <w:rFonts w:eastAsia="方正小标宋简体"/>
          <w:spacing w:val="-60"/>
          <w:sz w:val="44"/>
          <w:szCs w:val="44"/>
        </w:rPr>
      </w:pPr>
    </w:p>
    <w:p>
      <w:pPr>
        <w:keepNext w:val="0"/>
        <w:keepLines w:val="0"/>
        <w:pageBreakBefore w:val="0"/>
        <w:widowControl/>
        <w:tabs>
          <w:tab w:val="left" w:pos="7380"/>
          <w:tab w:val="left" w:pos="8100"/>
        </w:tabs>
        <w:kinsoku/>
        <w:wordWrap/>
        <w:overflowPunct/>
        <w:topLinePunct w:val="0"/>
        <w:autoSpaceDE/>
        <w:autoSpaceDN/>
        <w:bidi w:val="0"/>
        <w:adjustRightInd/>
        <w:snapToGrid/>
        <w:spacing w:line="400" w:lineRule="exact"/>
        <w:ind w:right="739" w:rightChars="352"/>
        <w:jc w:val="distribute"/>
        <w:textAlignment w:val="auto"/>
        <w:outlineLvl w:val="9"/>
        <w:rPr>
          <w:rFonts w:eastAsia="方正小标宋简体"/>
          <w:spacing w:val="-60"/>
          <w:sz w:val="44"/>
          <w:szCs w:val="44"/>
        </w:rPr>
      </w:pPr>
    </w:p>
    <w:p>
      <w:pPr>
        <w:tabs>
          <w:tab w:val="left" w:pos="7380"/>
          <w:tab w:val="left" w:pos="8100"/>
        </w:tabs>
        <w:spacing w:line="560" w:lineRule="exact"/>
        <w:ind w:right="743" w:rightChars="354" w:firstLine="1050" w:firstLineChars="300"/>
        <w:jc w:val="center"/>
        <w:rPr>
          <w:rFonts w:hint="eastAsia" w:ascii="方正小标宋简体" w:eastAsia="方正小标宋简体"/>
          <w:spacing w:val="-23"/>
          <w:w w:val="90"/>
          <w:sz w:val="44"/>
          <w:szCs w:val="44"/>
        </w:rPr>
      </w:pPr>
      <w:r>
        <w:rPr>
          <w:rFonts w:hint="eastAsia" w:ascii="方正小标宋简体" w:hAnsi="方正小标宋简体" w:eastAsia="方正小标宋简体" w:cs="方正小标宋简体"/>
          <w:spacing w:val="-23"/>
          <w:w w:val="90"/>
          <w:sz w:val="44"/>
          <w:szCs w:val="44"/>
          <w:lang w:eastAsia="zh-CN"/>
        </w:rPr>
        <w:t>中共长沙市望城区委员会乌山街道工作委员会</w:t>
      </w:r>
    </w:p>
    <w:p>
      <w:pPr>
        <w:spacing w:line="600" w:lineRule="exact"/>
        <w:ind w:firstLine="1122" w:firstLineChars="300"/>
        <w:jc w:val="both"/>
        <w:rPr>
          <w:rFonts w:hint="eastAsia" w:ascii="方正小标宋简体" w:eastAsia="方正小标宋简体"/>
          <w:spacing w:val="-11"/>
          <w:w w:val="90"/>
          <w:sz w:val="44"/>
          <w:szCs w:val="44"/>
        </w:rPr>
      </w:pPr>
      <w:r>
        <w:rPr>
          <w:rFonts w:hint="eastAsia" w:ascii="方正小标宋简体" w:eastAsia="方正小标宋简体"/>
          <w:spacing w:val="-11"/>
          <w:w w:val="90"/>
          <w:sz w:val="44"/>
          <w:szCs w:val="44"/>
        </w:rPr>
        <w:t>长</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沙</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市</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望</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城</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区</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lang w:eastAsia="zh-CN"/>
        </w:rPr>
        <w:t>乌</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lang w:eastAsia="zh-CN"/>
        </w:rPr>
        <w:t>山</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街</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道</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办</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事</w:t>
      </w:r>
      <w:r>
        <w:rPr>
          <w:rFonts w:hint="eastAsia" w:ascii="方正小标宋简体" w:eastAsia="方正小标宋简体"/>
          <w:spacing w:val="-11"/>
          <w:w w:val="90"/>
          <w:sz w:val="44"/>
          <w:szCs w:val="44"/>
          <w:lang w:val="en-US" w:eastAsia="zh-CN"/>
        </w:rPr>
        <w:t xml:space="preserve"> </w:t>
      </w:r>
      <w:r>
        <w:rPr>
          <w:rFonts w:hint="eastAsia" w:ascii="方正小标宋简体" w:eastAsia="方正小标宋简体"/>
          <w:spacing w:val="-11"/>
          <w:w w:val="90"/>
          <w:sz w:val="44"/>
          <w:szCs w:val="44"/>
        </w:rPr>
        <w:t>处</w:t>
      </w:r>
    </w:p>
    <w:p>
      <w:pPr>
        <w:keepNext w:val="0"/>
        <w:keepLines w:val="0"/>
        <w:pageBreakBefore w:val="0"/>
        <w:widowControl w:val="0"/>
        <w:kinsoku/>
        <w:wordWrap/>
        <w:overflowPunct/>
        <w:topLinePunct w:val="0"/>
        <w:autoSpaceDE/>
        <w:autoSpaceDN/>
        <w:bidi w:val="0"/>
        <w:adjustRightInd/>
        <w:snapToGrid/>
        <w:spacing w:after="0" w:line="540" w:lineRule="exact"/>
        <w:ind w:left="0"/>
        <w:jc w:val="center"/>
        <w:textAlignment w:val="auto"/>
        <w:outlineLvl w:val="9"/>
        <w:rPr>
          <w:rFonts w:hint="eastAsia" w:ascii="方正小标宋简体" w:hAnsi="方正小标宋简体" w:eastAsia="方正小标宋简体" w:cs="方正小标宋简体"/>
          <w:b w:val="0"/>
          <w:bCs w:val="0"/>
          <w:color w:val="auto"/>
          <w:spacing w:val="-6"/>
          <w:kern w:val="0"/>
          <w:szCs w:val="21"/>
        </w:rPr>
      </w:pPr>
      <w:r>
        <w:rPr>
          <w:rFonts w:hint="eastAsia" w:ascii="方正小标宋简体" w:hAnsi="方正小标宋简体" w:eastAsia="方正小标宋简体" w:cs="方正小标宋简体"/>
          <w:sz w:val="44"/>
          <w:szCs w:val="44"/>
          <w:lang w:eastAsia="zh-CN"/>
        </w:rPr>
        <w:t>关于印发《乌山街道深入排查重点行业领域潜在风险隐患坚决防范遏制较大事故行动方案》的通知</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jc w:val="left"/>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eastAsia="zh-CN"/>
        </w:rPr>
        <w:t>机关各内设办线，各村（社区），各二级机构，相关企事业单位：</w:t>
      </w:r>
    </w:p>
    <w:p>
      <w:pPr>
        <w:keepNext w:val="0"/>
        <w:keepLines w:val="0"/>
        <w:pageBreakBefore w:val="0"/>
        <w:widowControl/>
        <w:kinsoku/>
        <w:wordWrap/>
        <w:overflowPunct/>
        <w:topLinePunct w:val="0"/>
        <w:autoSpaceDE/>
        <w:autoSpaceDN/>
        <w:bidi w:val="0"/>
        <w:adjustRightInd/>
        <w:snapToGrid/>
        <w:spacing w:line="600" w:lineRule="exact"/>
        <w:ind w:firstLine="627"/>
        <w:jc w:val="both"/>
        <w:textAlignment w:val="auto"/>
        <w:outlineLvl w:val="9"/>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val="en-US" w:eastAsia="zh-CN"/>
        </w:rPr>
        <w:t>《乌山街道深入排查重点行业领域潜在风险隐患坚决防范遏制较大事故行动方案》</w:t>
      </w:r>
      <w:r>
        <w:rPr>
          <w:rFonts w:hint="eastAsia" w:ascii="楷体_GB2312" w:hAnsi="楷体_GB2312" w:eastAsia="楷体_GB2312" w:cs="楷体_GB2312"/>
          <w:b w:val="0"/>
          <w:bCs w:val="0"/>
          <w:sz w:val="32"/>
          <w:szCs w:val="32"/>
          <w:lang w:eastAsia="zh-CN"/>
        </w:rPr>
        <w:t>已经街道党工委、办事处同意，现印发给你们，请结合实际认真贯彻落实。</w:t>
      </w:r>
    </w:p>
    <w:p>
      <w:pPr>
        <w:keepNext w:val="0"/>
        <w:keepLines w:val="0"/>
        <w:pageBreakBefore w:val="0"/>
        <w:widowControl w:val="0"/>
        <w:kinsoku/>
        <w:wordWrap/>
        <w:overflowPunct/>
        <w:topLinePunct w:val="0"/>
        <w:autoSpaceDE/>
        <w:autoSpaceDN/>
        <w:bidi w:val="0"/>
        <w:adjustRightInd/>
        <w:snapToGrid/>
        <w:spacing w:line="600" w:lineRule="exact"/>
        <w:ind w:left="2520" w:leftChars="1200" w:right="924" w:rightChars="440"/>
        <w:jc w:val="distribute"/>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3528" w:firstLineChars="1400"/>
        <w:jc w:val="left"/>
        <w:textAlignment w:val="auto"/>
        <w:outlineLvl w:val="9"/>
        <w:rPr>
          <w:rFonts w:hint="eastAsia" w:ascii="楷体_GB2312" w:hAnsi="楷体_GB2312" w:eastAsia="楷体_GB2312" w:cs="楷体_GB2312"/>
          <w:b w:val="0"/>
          <w:bCs w:val="0"/>
          <w:spacing w:val="-34"/>
          <w:sz w:val="32"/>
          <w:szCs w:val="32"/>
        </w:rPr>
      </w:pPr>
      <w:r>
        <w:rPr>
          <w:rFonts w:hint="eastAsia" w:ascii="楷体_GB2312" w:hAnsi="楷体_GB2312" w:eastAsia="楷体_GB2312" w:cs="楷体_GB2312"/>
          <w:b w:val="0"/>
          <w:bCs w:val="0"/>
          <w:spacing w:val="-34"/>
          <w:sz w:val="32"/>
          <w:szCs w:val="32"/>
        </w:rPr>
        <w:t>中共长沙市望城区委员会乌山街道工作委员会</w:t>
      </w:r>
    </w:p>
    <w:p>
      <w:pPr>
        <w:keepNext w:val="0"/>
        <w:keepLines w:val="0"/>
        <w:pageBreakBefore w:val="0"/>
        <w:widowControl w:val="0"/>
        <w:tabs>
          <w:tab w:val="left" w:pos="7920"/>
        </w:tabs>
        <w:kinsoku/>
        <w:wordWrap/>
        <w:overflowPunct/>
        <w:topLinePunct w:val="0"/>
        <w:autoSpaceDE/>
        <w:autoSpaceDN/>
        <w:bidi w:val="0"/>
        <w:adjustRightInd/>
        <w:snapToGrid/>
        <w:spacing w:line="600" w:lineRule="exact"/>
        <w:ind w:left="0" w:leftChars="0" w:right="0" w:rightChars="0" w:firstLine="3600" w:firstLineChars="900"/>
        <w:jc w:val="both"/>
        <w:textAlignment w:val="auto"/>
        <w:outlineLvl w:val="9"/>
        <w:rPr>
          <w:rFonts w:hint="eastAsia" w:ascii="楷体_GB2312" w:hAnsi="楷体_GB2312" w:eastAsia="楷体_GB2312" w:cs="楷体_GB2312"/>
          <w:b w:val="0"/>
          <w:bCs w:val="0"/>
          <w:spacing w:val="40"/>
          <w:sz w:val="32"/>
        </w:rPr>
      </w:pPr>
      <w:r>
        <w:rPr>
          <w:rFonts w:hint="eastAsia" w:ascii="楷体_GB2312" w:hAnsi="楷体_GB2312" w:eastAsia="楷体_GB2312" w:cs="楷体_GB2312"/>
          <w:b w:val="0"/>
          <w:bCs w:val="0"/>
          <w:spacing w:val="40"/>
          <w:sz w:val="32"/>
        </w:rPr>
        <w:t>长沙市望城区乌山街道办事处</w:t>
      </w:r>
    </w:p>
    <w:p>
      <w:pPr>
        <w:pStyle w:val="2"/>
        <w:keepNext w:val="0"/>
        <w:keepLines w:val="0"/>
        <w:pageBreakBefore w:val="0"/>
        <w:kinsoku/>
        <w:wordWrap/>
        <w:overflowPunct/>
        <w:topLinePunct w:val="0"/>
        <w:autoSpaceDE/>
        <w:autoSpaceDN/>
        <w:bidi w:val="0"/>
        <w:adjustRightInd/>
        <w:snapToGrid/>
        <w:spacing w:line="600" w:lineRule="exact"/>
        <w:jc w:val="center"/>
        <w:textAlignment w:val="auto"/>
        <w:rPr>
          <w:rFonts w:hint="eastAsia" w:eastAsia="楷体_GB2312"/>
          <w:spacing w:val="0"/>
          <w:lang w:val="en-US" w:eastAsia="zh-CN"/>
        </w:rPr>
      </w:pPr>
      <w:r>
        <w:rPr>
          <w:rFonts w:hint="eastAsia" w:ascii="楷体_GB2312" w:hAnsi="楷体_GB2312" w:eastAsia="楷体_GB2312" w:cs="楷体_GB2312"/>
          <w:b w:val="0"/>
          <w:bCs w:val="0"/>
          <w:spacing w:val="0"/>
          <w:sz w:val="32"/>
          <w:lang w:val="en-US" w:eastAsia="zh-CN"/>
        </w:rPr>
        <w:t xml:space="preserve">                  2022年9月24日</w:t>
      </w:r>
    </w:p>
    <w:p>
      <w:pPr>
        <w:rPr>
          <w:rFonts w:hint="eastAsia"/>
          <w:lang w:val="en-US" w:eastAsia="zh-CN"/>
        </w:rPr>
      </w:pPr>
    </w:p>
    <w:p>
      <w:pPr>
        <w:keepNext w:val="0"/>
        <w:keepLines w:val="0"/>
        <w:pageBreakBefore w:val="0"/>
        <w:widowControl/>
        <w:kinsoku/>
        <w:wordWrap/>
        <w:overflowPunct/>
        <w:topLinePunct w:val="0"/>
        <w:autoSpaceDE/>
        <w:autoSpaceDN/>
        <w:bidi w:val="0"/>
        <w:adjustRightInd/>
        <w:snapToGrid/>
        <w:spacing w:before="165" w:beforeLines="50" w:line="300" w:lineRule="exact"/>
        <w:jc w:val="center"/>
        <w:textAlignment w:val="auto"/>
        <w:outlineLvl w:val="9"/>
        <w:rPr>
          <w:rFonts w:hint="eastAsia" w:ascii="方正小标宋简体" w:hAnsi="方正小标宋简体" w:eastAsia="方正小标宋简体" w:cs="方正小标宋简体"/>
          <w:sz w:val="44"/>
          <w:szCs w:val="44"/>
          <w:lang w:eastAsia="zh-CN"/>
        </w:rPr>
      </w:pPr>
    </w:p>
    <w:p>
      <w:pPr>
        <w:keepNext w:val="0"/>
        <w:keepLines w:val="0"/>
        <w:pageBreakBefore w:val="0"/>
        <w:widowControl/>
        <w:kinsoku/>
        <w:wordWrap/>
        <w:overflowPunct/>
        <w:topLinePunct w:val="0"/>
        <w:autoSpaceDE/>
        <w:autoSpaceDN/>
        <w:bidi w:val="0"/>
        <w:adjustRightInd/>
        <w:snapToGrid/>
        <w:spacing w:before="165" w:beforeLines="50" w:line="560" w:lineRule="exact"/>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乌山街道深入排查重点行业领域潜在风险隐患坚决防范遏制较大事故行动方案</w:t>
      </w:r>
    </w:p>
    <w:p>
      <w:pPr>
        <w:pStyle w:val="2"/>
        <w:rPr>
          <w:rFonts w:hint="eastAsia"/>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ascii="Arial" w:hAnsi="Arial" w:eastAsia="宋体" w:cs="Arial"/>
          <w:color w:val="auto"/>
          <w:kern w:val="0"/>
          <w:szCs w:val="21"/>
        </w:rPr>
      </w:pPr>
      <w:r>
        <w:rPr>
          <w:rFonts w:hint="eastAsia" w:ascii="仿宋_GB2312" w:hAnsi="Arial" w:eastAsia="仿宋_GB2312" w:cs="Arial"/>
          <w:color w:val="auto"/>
          <w:kern w:val="0"/>
          <w:sz w:val="32"/>
          <w:szCs w:val="32"/>
          <w:lang w:val="en-US" w:eastAsia="zh-CN"/>
        </w:rPr>
        <w:t>为认真贯彻落实习近平总书记关于安全生产的重要论述和重要指示批示精神，持续深入开展专项安全隐患整治工作，深刻汲取近期安全生产事故教训，根据省、市、区有关工作安排，在乌山街道全范围内开展深入排查重点行业领域潜在风险隐患坚决防范遏制较大事故行动，现制定本行动方案</w:t>
      </w:r>
      <w:r>
        <w:rPr>
          <w:rFonts w:hint="eastAsia" w:ascii="仿宋_GB2312" w:hAnsi="Arial" w:eastAsia="仿宋_GB2312" w:cs="Arial"/>
          <w:color w:val="auto"/>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outlineLvl w:val="9"/>
        <w:rPr>
          <w:rFonts w:hint="eastAsia" w:ascii="Arial" w:hAnsi="Arial" w:eastAsia="黑体" w:cs="Arial"/>
          <w:color w:val="auto"/>
          <w:kern w:val="0"/>
          <w:szCs w:val="21"/>
          <w:lang w:eastAsia="zh-CN"/>
        </w:rPr>
      </w:pPr>
      <w:r>
        <w:rPr>
          <w:rFonts w:hint="eastAsia" w:ascii="黑体" w:hAnsi="黑体" w:eastAsia="黑体" w:cs="Arial"/>
          <w:color w:val="auto"/>
          <w:kern w:val="0"/>
          <w:sz w:val="32"/>
          <w:szCs w:val="32"/>
        </w:rPr>
        <w:t>一、</w:t>
      </w:r>
      <w:r>
        <w:rPr>
          <w:rFonts w:hint="eastAsia" w:ascii="黑体" w:hAnsi="黑体" w:eastAsia="黑体" w:cs="Arial"/>
          <w:color w:val="auto"/>
          <w:kern w:val="0"/>
          <w:sz w:val="32"/>
          <w:szCs w:val="32"/>
          <w:lang w:eastAsia="zh-CN"/>
        </w:rPr>
        <w:t>工作时间</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即</w:t>
      </w:r>
      <w:r>
        <w:rPr>
          <w:rFonts w:hint="default" w:ascii="Times New Roman" w:hAnsi="Times New Roman" w:eastAsia="仿宋_GB2312" w:cs="Times New Roman"/>
          <w:color w:val="auto"/>
          <w:kern w:val="0"/>
          <w:sz w:val="32"/>
          <w:szCs w:val="32"/>
          <w:lang w:val="en-US" w:eastAsia="zh-CN"/>
        </w:rPr>
        <w:t>日起至10月</w:t>
      </w:r>
      <w:r>
        <w:rPr>
          <w:rFonts w:hint="eastAsia" w:ascii="仿宋_GB2312" w:hAnsi="Arial" w:eastAsia="仿宋_GB2312" w:cs="Arial"/>
          <w:color w:val="auto"/>
          <w:kern w:val="0"/>
          <w:sz w:val="32"/>
          <w:szCs w:val="32"/>
          <w:lang w:val="en-US" w:eastAsia="zh-CN"/>
        </w:rPr>
        <w:t>底。</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outlineLvl w:val="9"/>
        <w:rPr>
          <w:rFonts w:ascii="Arial" w:hAnsi="Arial" w:eastAsia="宋体" w:cs="Arial"/>
          <w:color w:val="auto"/>
          <w:kern w:val="0"/>
          <w:szCs w:val="21"/>
        </w:rPr>
      </w:pPr>
      <w:r>
        <w:rPr>
          <w:rFonts w:hint="eastAsia" w:ascii="黑体" w:hAnsi="黑体" w:eastAsia="黑体" w:cs="Arial"/>
          <w:color w:val="auto"/>
          <w:kern w:val="0"/>
          <w:sz w:val="32"/>
          <w:szCs w:val="32"/>
        </w:rPr>
        <w:t>二、工作目标</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以习近平总书记关于安全生产重要论述和重要指示批示精神和党中央、国务院决策部署为根本遵循，坚决落实上级各级党委、政府决策部署，坚持“人民至上、生命至上”，统筹发展和安全，坚持问题导向、目标导向、结果导向，切实增强风险意识、忧患意识、责任意识和底线思维，压紧压实安全生产各项责任措施，力戒官僚主义、形式主义，结合安全生产“十五条硬措施”、专项整治三年行动“巩固提升”、安全生产大检查“百日攻坚”等重点工作，深入排查重点行业领域潜在风险隐患，坚决防范遏制较大事故发生，为党的二十大胜利召开营造安全稳定环境。</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outlineLvl w:val="9"/>
        <w:rPr>
          <w:rFonts w:ascii="Arial" w:hAnsi="Arial" w:eastAsia="宋体" w:cs="Arial"/>
          <w:color w:val="auto"/>
          <w:kern w:val="0"/>
          <w:szCs w:val="21"/>
        </w:rPr>
      </w:pPr>
      <w:r>
        <w:rPr>
          <w:rFonts w:hint="eastAsia" w:ascii="黑体" w:hAnsi="黑体" w:eastAsia="黑体" w:cs="Arial"/>
          <w:color w:val="auto"/>
          <w:kern w:val="0"/>
          <w:sz w:val="32"/>
          <w:szCs w:val="32"/>
        </w:rPr>
        <w:t>三、</w:t>
      </w:r>
      <w:r>
        <w:rPr>
          <w:rFonts w:hint="eastAsia" w:ascii="黑体" w:hAnsi="黑体" w:eastAsia="黑体" w:cs="Arial"/>
          <w:color w:val="auto"/>
          <w:kern w:val="0"/>
          <w:sz w:val="32"/>
          <w:szCs w:val="32"/>
          <w:lang w:eastAsia="zh-CN"/>
        </w:rPr>
        <w:t>排查范围、检查重点和责任分工</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outlineLvl w:val="9"/>
        <w:rPr>
          <w:rFonts w:hint="eastAsia" w:ascii="黑体" w:hAnsi="黑体" w:eastAsia="黑体" w:cs="Arial"/>
          <w:color w:val="auto"/>
          <w:kern w:val="0"/>
          <w:sz w:val="32"/>
          <w:szCs w:val="32"/>
        </w:rPr>
      </w:pPr>
      <w:r>
        <w:rPr>
          <w:rFonts w:hint="eastAsia" w:ascii="仿宋_GB2312" w:hAnsi="Arial" w:eastAsia="仿宋_GB2312" w:cs="Arial"/>
          <w:color w:val="auto"/>
          <w:kern w:val="0"/>
          <w:sz w:val="32"/>
          <w:szCs w:val="32"/>
          <w:lang w:val="en-US" w:eastAsia="zh-CN"/>
        </w:rPr>
        <w:t>结合乌山街道工作实际，突出高层建筑、居民自建房、建筑</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施工、城镇燃气、消防和人员密集场所、交通运输、烟花爆竹、危险化学品、仓储物流、文化旅游、校园安全、特种设备、工贸、畜禽养殖、森林防灭火、宗教寺庙及民间信仰场所、再生资源回收、防汛抗旱、地质灾害等重点领域、重点企业、重点环节；重点检查生产经营单位合法合规生产经营建设和安全责任、安全投入、安全培训、安全管理、应急救援等主体责任落实情况，以及建立风险分级管控和隐患排查治理双重预防机制情况，突出重大隐患“一单四制”排查治理，切实做到隐患整改“五落实”（措施、责任、资金、时限、预案）。</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rPr>
      </w:pPr>
      <w:r>
        <w:rPr>
          <w:rFonts w:hint="eastAsia" w:ascii="楷体_GB2312" w:hAnsi="Arial" w:eastAsia="楷体_GB2312" w:cs="Arial"/>
          <w:b/>
          <w:bCs/>
          <w:color w:val="auto"/>
          <w:kern w:val="0"/>
          <w:sz w:val="32"/>
          <w:szCs w:val="32"/>
        </w:rPr>
        <w:t>（一）</w:t>
      </w:r>
      <w:r>
        <w:rPr>
          <w:rFonts w:hint="eastAsia" w:ascii="楷体_GB2312" w:hAnsi="Arial" w:eastAsia="楷体_GB2312" w:cs="Arial"/>
          <w:b/>
          <w:bCs/>
          <w:color w:val="auto"/>
          <w:kern w:val="0"/>
          <w:sz w:val="32"/>
          <w:szCs w:val="32"/>
          <w:lang w:val="en-US" w:eastAsia="zh-CN"/>
        </w:rPr>
        <w:t>高层建筑</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按照重点整治建筑“五个一”工作标准(明确一个安全主体责任人、对主体责任人进行一次安全生产约谈、开展一次隐患排查整治、制定一套安防措施、进行一次消防应急演练)，扎实开展高层建筑重大火灾风险专项整治，明确楼栋负责人、属地管理责任，落实各项整改措施，确保隐患整改到位。重点聚焦可能发生群死群伤火灾事故的既有老旧高层商住混合体、老旧高层住宅、超高层建筑、高层公共</w:t>
      </w:r>
      <w:r>
        <w:rPr>
          <w:rFonts w:hint="default" w:ascii="Times New Roman" w:hAnsi="Times New Roman" w:eastAsia="仿宋_GB2312" w:cs="Times New Roman"/>
          <w:color w:val="auto"/>
          <w:kern w:val="0"/>
          <w:sz w:val="32"/>
          <w:szCs w:val="32"/>
          <w:lang w:val="en-US" w:eastAsia="zh-CN"/>
        </w:rPr>
        <w:t>建筑4类重点</w:t>
      </w:r>
      <w:r>
        <w:rPr>
          <w:rFonts w:hint="eastAsia" w:ascii="仿宋_GB2312" w:hAnsi="Arial" w:eastAsia="仿宋_GB2312" w:cs="Arial"/>
          <w:color w:val="auto"/>
          <w:kern w:val="0"/>
          <w:sz w:val="32"/>
          <w:szCs w:val="32"/>
          <w:lang w:val="en-US" w:eastAsia="zh-CN"/>
        </w:rPr>
        <w:t>对象。督促超高层建筑业主或管理单位按要求组建专业消防安全管理团队，提高日常管理水平。（</w:t>
      </w:r>
      <w:r>
        <w:rPr>
          <w:rFonts w:hint="eastAsia" w:ascii="仿宋_GB2312" w:hAnsi="Arial" w:eastAsia="仿宋_GB2312" w:cs="Arial"/>
          <w:b/>
          <w:bCs/>
          <w:color w:val="auto"/>
          <w:kern w:val="0"/>
          <w:sz w:val="32"/>
          <w:szCs w:val="32"/>
          <w:lang w:val="en-US" w:eastAsia="zh-CN"/>
        </w:rPr>
        <w:t>责任单位：街道公共安全办、城镇建设事务中心一办、综合行政执法队</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rPr>
      </w:pPr>
      <w:r>
        <w:rPr>
          <w:rFonts w:hint="eastAsia" w:ascii="楷体_GB2312" w:hAnsi="Arial" w:eastAsia="楷体_GB2312" w:cs="Arial"/>
          <w:b/>
          <w:bCs/>
          <w:color w:val="auto"/>
          <w:kern w:val="0"/>
          <w:sz w:val="32"/>
          <w:szCs w:val="32"/>
        </w:rPr>
        <w:t>（二）</w:t>
      </w:r>
      <w:r>
        <w:rPr>
          <w:rFonts w:hint="eastAsia" w:ascii="楷体_GB2312" w:hAnsi="Arial" w:eastAsia="楷体_GB2312" w:cs="Arial"/>
          <w:b/>
          <w:bCs/>
          <w:color w:val="auto"/>
          <w:kern w:val="0"/>
          <w:sz w:val="32"/>
          <w:szCs w:val="32"/>
          <w:lang w:val="en-US" w:eastAsia="zh-CN"/>
        </w:rPr>
        <w:t>居民自建房</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持续推进居民自建房专项整治，突出城乡结合部、安置区、</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学校周边、工业园区等重点领域，聚焦人员密集、涉及公共安全的经营性自建房，特别是三层以上</w:t>
      </w:r>
      <w:r>
        <w:rPr>
          <w:rFonts w:hint="default" w:ascii="Times New Roman" w:hAnsi="Times New Roman" w:eastAsia="仿宋_GB2312" w:cs="Times New Roman"/>
          <w:color w:val="auto"/>
          <w:kern w:val="0"/>
          <w:sz w:val="32"/>
          <w:szCs w:val="32"/>
          <w:lang w:val="en-US" w:eastAsia="zh-CN"/>
        </w:rPr>
        <w:t>涉及10人以</w:t>
      </w:r>
      <w:r>
        <w:rPr>
          <w:rFonts w:hint="eastAsia" w:ascii="仿宋_GB2312" w:hAnsi="Arial" w:eastAsia="仿宋_GB2312" w:cs="Arial"/>
          <w:color w:val="auto"/>
          <w:kern w:val="0"/>
          <w:sz w:val="32"/>
          <w:szCs w:val="32"/>
          <w:lang w:val="en-US" w:eastAsia="zh-CN"/>
        </w:rPr>
        <w:t>上出租经营、违规改建扩建的房屋，坚决打击随意加层、违法改建扩建、擅自改变功能结构布局等违法行为。（</w:t>
      </w:r>
      <w:r>
        <w:rPr>
          <w:rFonts w:hint="eastAsia" w:ascii="仿宋_GB2312" w:hAnsi="Arial" w:eastAsia="仿宋_GB2312" w:cs="Arial"/>
          <w:b/>
          <w:bCs/>
          <w:color w:val="auto"/>
          <w:kern w:val="0"/>
          <w:sz w:val="32"/>
          <w:szCs w:val="32"/>
          <w:lang w:val="en-US" w:eastAsia="zh-CN"/>
        </w:rPr>
        <w:t>责任单位：街道城镇建设事务中心一办</w:t>
      </w:r>
      <w:r>
        <w:rPr>
          <w:rFonts w:hint="eastAsia" w:ascii="仿宋_GB2312" w:hAnsi="Arial" w:eastAsia="仿宋_GB2312" w:cs="Arial"/>
          <w:color w:val="auto"/>
          <w:kern w:val="0"/>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3" w:firstLineChars="200"/>
        <w:textAlignment w:val="auto"/>
        <w:rPr>
          <w:rFonts w:hint="eastAsia" w:ascii="楷体_GB2312" w:hAnsi="Arial" w:eastAsia="楷体_GB2312" w:cs="Arial"/>
          <w:b/>
          <w:bCs/>
          <w:color w:val="auto"/>
          <w:kern w:val="0"/>
          <w:sz w:val="32"/>
          <w:szCs w:val="32"/>
        </w:rPr>
      </w:pPr>
      <w:r>
        <w:rPr>
          <w:rFonts w:hint="eastAsia" w:ascii="楷体_GB2312" w:hAnsi="Arial" w:eastAsia="楷体_GB2312" w:cs="Arial"/>
          <w:b/>
          <w:bCs/>
          <w:color w:val="auto"/>
          <w:kern w:val="0"/>
          <w:sz w:val="32"/>
          <w:szCs w:val="32"/>
        </w:rPr>
        <w:t>（三）</w:t>
      </w:r>
      <w:r>
        <w:rPr>
          <w:rFonts w:hint="eastAsia" w:ascii="楷体_GB2312" w:hAnsi="Arial" w:eastAsia="楷体_GB2312" w:cs="Arial"/>
          <w:b/>
          <w:bCs/>
          <w:color w:val="auto"/>
          <w:kern w:val="0"/>
          <w:sz w:val="32"/>
          <w:szCs w:val="32"/>
          <w:lang w:val="en-US" w:eastAsia="zh-CN"/>
        </w:rPr>
        <w:t>建筑施工</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持续开展建筑施工安全专项整治。重点检查建筑企业建立事故隐患排查治理制度、开展隐患自查自改自报、实行整改闭环管理情况;落实深基坑、高边坡、脚手架、模板支架、施工用电、建筑起重机械安拆等危险性较大的分部分项工程落实施工方案情况;混凝土搅拌场站设施安全生产运行与管理情况;安全生产投入情况;宣传教育培训情况;安全生产监管各项政策措施、规章制度的贯彻落实情况。严格安全生产“打非治违”，严厉打击无审批手续和监管施工、不按图纸和专项设计、施工方案施工、危大工程未按规定进行方案编审、交底、施工和验收、随意压缩建设工期、关键岗位人员不到岗履职、作业人员无证上岗、“三包一挂”、拒不执行监管指令等各类违法违规行为。（</w:t>
      </w:r>
      <w:r>
        <w:rPr>
          <w:rFonts w:hint="eastAsia" w:ascii="仿宋_GB2312" w:hAnsi="Arial" w:eastAsia="仿宋_GB2312" w:cs="Arial"/>
          <w:b/>
          <w:bCs/>
          <w:color w:val="auto"/>
          <w:kern w:val="0"/>
          <w:sz w:val="32"/>
          <w:szCs w:val="32"/>
          <w:lang w:val="en-US" w:eastAsia="zh-CN"/>
        </w:rPr>
        <w:t>责任单位：街道城镇建设事务中心一办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rPr>
        <w:t>（</w:t>
      </w:r>
      <w:r>
        <w:rPr>
          <w:rFonts w:hint="eastAsia" w:ascii="楷体_GB2312" w:hAnsi="Arial" w:eastAsia="楷体_GB2312" w:cs="Arial"/>
          <w:b/>
          <w:bCs/>
          <w:color w:val="auto"/>
          <w:kern w:val="0"/>
          <w:sz w:val="32"/>
          <w:szCs w:val="32"/>
          <w:lang w:val="en-US" w:eastAsia="zh-CN"/>
        </w:rPr>
        <w:t>四）城镇燃气</w:t>
      </w:r>
    </w:p>
    <w:p>
      <w:pPr>
        <w:keepNext w:val="0"/>
        <w:keepLines w:val="0"/>
        <w:pageBreakBefore w:val="0"/>
        <w:widowControl/>
        <w:kinsoku/>
        <w:wordWrap/>
        <w:overflowPunct/>
        <w:topLinePunct w:val="0"/>
        <w:autoSpaceDE/>
        <w:autoSpaceDN/>
        <w:bidi w:val="0"/>
        <w:adjustRightInd/>
        <w:snapToGrid/>
        <w:spacing w:line="560" w:lineRule="exact"/>
        <w:ind w:firstLine="627"/>
        <w:jc w:val="left"/>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推进城镇燃气专项整治。重点检查公共场所，特别是使用燃气的餐饮场所、商住混合体、农贸市场、学校医院等是否存在燃气管道占压、穿越密闭空间、擅自改造、未按要求安装可燃气体浓度报警器(含过期未检)、熄火保护装置和长寿命金属软管、一室两气等问题;严厉打击非法经营城镇燃气，违规充装、居民区等人员密集场所的非法储存和“黑气瓶”“黑燃气”、高层建筑违规使用瓶装液化气,重点打击燃气灶具、燃气报警器生产销售的“地下市场”等;严厉查处燃气新建、改造等工程违规转包、违法分包和从业人员无证上岗、违规违章作业，燃气管网外部野蛮施工等问题。（</w:t>
      </w:r>
      <w:r>
        <w:rPr>
          <w:rFonts w:hint="eastAsia" w:ascii="仿宋_GB2312" w:hAnsi="Arial" w:eastAsia="仿宋_GB2312" w:cs="Arial"/>
          <w:b/>
          <w:bCs/>
          <w:color w:val="auto"/>
          <w:kern w:val="0"/>
          <w:sz w:val="32"/>
          <w:szCs w:val="32"/>
          <w:lang w:val="en-US" w:eastAsia="zh-CN"/>
        </w:rPr>
        <w:t>责任单位：街道综合行政执法队</w:t>
      </w:r>
      <w:r>
        <w:rPr>
          <w:rFonts w:hint="eastAsia" w:ascii="仿宋_GB2312" w:hAnsi="Arial" w:eastAsia="仿宋_GB2312" w:cs="Arial"/>
          <w:color w:val="auto"/>
          <w:kern w:val="0"/>
          <w:sz w:val="32"/>
          <w:szCs w:val="32"/>
          <w:lang w:val="en-US" w:eastAsia="zh-CN"/>
        </w:rPr>
        <w:t>）</w:t>
      </w:r>
    </w:p>
    <w:p>
      <w:pPr>
        <w:pStyle w:val="13"/>
        <w:keepNext w:val="0"/>
        <w:keepLines w:val="0"/>
        <w:pageBreakBefore w:val="0"/>
        <w:kinsoku/>
        <w:wordWrap/>
        <w:topLinePunct w:val="0"/>
        <w:bidi w:val="0"/>
        <w:adjustRightInd/>
        <w:spacing w:line="560" w:lineRule="exact"/>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rPr>
        <w:t>（</w:t>
      </w:r>
      <w:r>
        <w:rPr>
          <w:rFonts w:hint="eastAsia" w:ascii="楷体_GB2312" w:hAnsi="Arial" w:eastAsia="楷体_GB2312" w:cs="Arial"/>
          <w:b/>
          <w:bCs/>
          <w:color w:val="auto"/>
          <w:kern w:val="0"/>
          <w:sz w:val="32"/>
          <w:szCs w:val="32"/>
          <w:lang w:val="en-US" w:eastAsia="zh-CN"/>
        </w:rPr>
        <w:t>五）消防和人员密集场所</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重点排查、整治娱乐场所、餐饮场所、文物建筑以及城中村、群租房、电竞酒店、中小旅馆、民宿、成人教育、各类艺体培训、校外托管、“三合一”等人员密集场所，电气火灾和电动自行车消防隐患等。重点整治上述场所（单位）及重点岗位人员消防安全责任不落实，日常管理机制不健全，整改隐患、扑救初起火灾、组织人员疏散、开展宣传培训不到位等问题。检查防火设施设备是否完好有效，检查消防车通道是否符合要求或堵塞，是否存在电动自行车违规停放充电以及违规搭建采用易燃可燃彩钢板房等问题。检查违规使用易燃可燃材料装修装饰，防火分隔不到位，疏散通道和安全出口数量不足或不畅通，违规存放易燃易爆危险品等问题。（</w:t>
      </w:r>
      <w:r>
        <w:rPr>
          <w:rFonts w:hint="eastAsia" w:ascii="仿宋_GB2312" w:hAnsi="Arial" w:eastAsia="仿宋_GB2312" w:cs="Arial"/>
          <w:b/>
          <w:bCs/>
          <w:color w:val="auto"/>
          <w:kern w:val="0"/>
          <w:sz w:val="32"/>
          <w:szCs w:val="32"/>
          <w:lang w:val="en-US" w:eastAsia="zh-CN"/>
        </w:rPr>
        <w:t>责任单位：街道公共安全办、公共服务办、农业农村综合服务中心、派出所</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（六）交通运输</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重点排查“两客一危”、校车、农村客运班车及农用车辆、公交、重型载货汽车等重点车辆及所属企业，隧道、桥梁、公路、轨道交通、安全生命防护工程，尤其是旅游客运车辆的动态监控和站外拉客行为等风险隐患，严厉打击“三超一疲劳”、酒驾醉驾行为以及车辆擅自改装、无资质营运等违规违法行为。落细落实各环节责任，精心做好涉疫人员转运车辆安全防范，严防发生涉疫车辆运输安全事故。（</w:t>
      </w:r>
      <w:r>
        <w:rPr>
          <w:rFonts w:hint="eastAsia" w:ascii="仿宋_GB2312" w:hAnsi="Arial" w:eastAsia="仿宋_GB2312" w:cs="Arial"/>
          <w:b/>
          <w:bCs/>
          <w:color w:val="auto"/>
          <w:kern w:val="0"/>
          <w:sz w:val="32"/>
          <w:szCs w:val="32"/>
          <w:lang w:val="en-US" w:eastAsia="zh-CN"/>
        </w:rPr>
        <w:t>责任单位：街道公共安全办、公共服务办、农业农村综合服务中心、综合行政执法队、交警队</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（七）烟花爆竹</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开展烟花爆竹领域集中整治行动。重点排查零售网点是否存在“下店上宅”、“前店后宅”现象;是否与人员密集场所和重点建筑物安全距离不足;是否销售超标、违禁、专业燃放类和来源不明的产品;是否有超许可证注明限量存放烟花爆竹；是否存在消防器材配备不到位、安全警示标志设置不到位等问题。（</w:t>
      </w:r>
      <w:r>
        <w:rPr>
          <w:rFonts w:hint="eastAsia" w:ascii="仿宋_GB2312" w:hAnsi="Arial" w:eastAsia="仿宋_GB2312" w:cs="Arial"/>
          <w:b/>
          <w:bCs/>
          <w:color w:val="auto"/>
          <w:kern w:val="0"/>
          <w:sz w:val="32"/>
          <w:szCs w:val="32"/>
          <w:lang w:val="en-US" w:eastAsia="zh-CN"/>
        </w:rPr>
        <w:t>责任单位：街道公共安全办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（八）危险化学品</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持续深化危险化学品专项治理，重点排查、管控、整治危险化学品生产、储存、使用、经营、运输、废弃处置、包装物及容器使用等各领域、各环节的安全风险隐患。（</w:t>
      </w:r>
      <w:r>
        <w:rPr>
          <w:rFonts w:hint="eastAsia" w:ascii="仿宋_GB2312" w:hAnsi="Arial" w:eastAsia="仿宋_GB2312" w:cs="Arial"/>
          <w:b/>
          <w:bCs/>
          <w:color w:val="auto"/>
          <w:kern w:val="0"/>
          <w:sz w:val="32"/>
          <w:szCs w:val="32"/>
          <w:lang w:val="en-US" w:eastAsia="zh-CN"/>
        </w:rPr>
        <w:t>责任单位：街道公共安全办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（九）仓储物流</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持续开展仓储物流领域安全专项整治，重点排查仓储物流企业主体责任不落实、日常管理机制不健全、“一会三卡”不落实、开展宣传培训不到位;违规乱建乱搭、电气线路老化、防火分隔不到位、疏散通道不畅、消防设施损坏停用、存在“三合一”场所;装卸搬运操作不规范、特种设备人员未持证上岗、冷库操作不规范，彩钢板搭建、易燃可燃材料装饰装修、违规存放易燃易爆危险品等突出问题。加强对寄递业尤其是从事快递经营物流企业的监管，督促企业落实三个百分之百（百分之百收寄验视、百分之百实名收寄、百分之百过机安检），对物流企业的违规违法行为予以严肃查处、坚决打击。严格落实揽货、运货、卸货、存贮的操作规章制度，建立健全物流园区和物流仓储的安全生产管理制度和应急预案。配置监控、消防等安全设备，加强员工安全教育，加大安全培训，增强员工安全意识，提高发现、处置禁寄物品的能力。（</w:t>
      </w:r>
      <w:r>
        <w:rPr>
          <w:rFonts w:hint="eastAsia" w:ascii="仿宋_GB2312" w:hAnsi="Arial" w:eastAsia="仿宋_GB2312" w:cs="Arial"/>
          <w:b/>
          <w:bCs/>
          <w:color w:val="auto"/>
          <w:kern w:val="0"/>
          <w:sz w:val="32"/>
          <w:szCs w:val="32"/>
          <w:lang w:val="en-US" w:eastAsia="zh-CN"/>
        </w:rPr>
        <w:t>责任单位：街道经济发展办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（十）文化旅游</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持续推进网吧、歌舞娱乐场所、电子游艺、密室逃脱、轰趴、剧本杀等密闭场所以及游泳场馆、攀岩、滑翔伞等高风险旅游项目安全管理情况。重点检查旅游包车交通违法行为，旅游汽车公司落实主体责任情况;景区安全生产制度制定执行情况;高风险项目设施设备的检查维护情况;密室逃脱、轰趴、剧本杀等密闭场所及水上运动、热气球、蹦极等高风险旅游项目安全管理情况;旅游景区超过最大承裁量和防拥挤踩踏应急预案制定和演练情况等。（</w:t>
      </w:r>
      <w:r>
        <w:rPr>
          <w:rFonts w:hint="eastAsia" w:ascii="仿宋_GB2312" w:hAnsi="Arial" w:eastAsia="仿宋_GB2312" w:cs="Arial"/>
          <w:b/>
          <w:bCs/>
          <w:color w:val="auto"/>
          <w:kern w:val="0"/>
          <w:sz w:val="32"/>
          <w:szCs w:val="32"/>
          <w:lang w:val="en-US" w:eastAsia="zh-CN"/>
        </w:rPr>
        <w:t>责任单位：街道公共服务办</w:t>
      </w:r>
      <w:r>
        <w:rPr>
          <w:rFonts w:hint="eastAsia" w:ascii="仿宋_GB2312" w:hAnsi="Arial" w:eastAsia="仿宋_GB2312" w:cs="Arial"/>
          <w:color w:val="auto"/>
          <w:kern w:val="0"/>
          <w:sz w:val="32"/>
          <w:szCs w:val="32"/>
          <w:lang w:val="en-US" w:eastAsia="zh-CN"/>
        </w:rPr>
        <w:t>）</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（十一）校园安全</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常态开展校园内部建筑、消防、食堂、学生宿舍、实验室等重点部位安全隐患排查，建立台账清单，落实整改措施，形成闭环管理;向师生员工开展各类(重点是防范学生溺水、交通和校车安全、消防安全以及重点学生管控等)安全知识宣教;根据不同时段特点，开展各类应急演练;开展重点(特殊)学生摸排，做好安全教育和管控工作;开展校园周边环境整治;加强对校外教育培训机构的安全监管。（</w:t>
      </w:r>
      <w:r>
        <w:rPr>
          <w:rFonts w:hint="eastAsia" w:ascii="仿宋_GB2312" w:hAnsi="Arial" w:eastAsia="仿宋_GB2312" w:cs="Arial"/>
          <w:b/>
          <w:bCs/>
          <w:color w:val="auto"/>
          <w:kern w:val="0"/>
          <w:sz w:val="32"/>
          <w:szCs w:val="32"/>
          <w:lang w:val="en-US" w:eastAsia="zh-CN"/>
        </w:rPr>
        <w:t>责任单位：街道公共服务办、公共安全办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（十二）特种设备</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聚焦学校、医院、高铁站、宾馆酒店、商场、公园景区、体育场馆等人员密集场所和仓储基地的特种设备安全检查，突出开展涉危化品企业特种设备、移动式压力容器(气瓶)、叉车专项排查整治，同时推进特种设备超期未检专项整治、电梯质量提升行动、油气输送管道整治、燃气管道安全排查整治等重点工作，防范化解特种设备重大安全隐患。打击未登记使用、未经检验使用、超检验期限使用、检验不合格使用、无维保使用和特种作业人员不持证上岗等违法违规行为。（</w:t>
      </w:r>
      <w:r>
        <w:rPr>
          <w:rFonts w:hint="eastAsia" w:ascii="仿宋_GB2312" w:hAnsi="Arial" w:eastAsia="仿宋_GB2312" w:cs="Arial"/>
          <w:b/>
          <w:bCs/>
          <w:color w:val="auto"/>
          <w:kern w:val="0"/>
          <w:sz w:val="32"/>
          <w:szCs w:val="32"/>
          <w:lang w:val="en-US" w:eastAsia="zh-CN"/>
        </w:rPr>
        <w:t>责任单位：市场监督局乌山所</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（十三）工贸领域</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认真贯彻执行省、市、区工贸行业领域安全生产风险隐患排查行动工作方案，持续开展工贸企业“双百行动”，金属融熔企业重点排查治理爆炸、灼烫、触电等风险隐患;涉有限空间企业重点排查治理中毒、窒息、爆炸、触电等风险隐患;粉尘涉爆企业重点排查治理爆炸、火灾等风险隐患;仓储企业重点排查治理电气火灾等风险隐患;重大危险源企业重点排查治理爆炸、中毒、火灾、泄露等风险隐患。（</w:t>
      </w:r>
      <w:r>
        <w:rPr>
          <w:rFonts w:hint="eastAsia" w:ascii="仿宋_GB2312" w:hAnsi="Arial" w:eastAsia="仿宋_GB2312" w:cs="Arial"/>
          <w:b/>
          <w:bCs/>
          <w:color w:val="auto"/>
          <w:kern w:val="0"/>
          <w:sz w:val="32"/>
          <w:szCs w:val="32"/>
          <w:lang w:val="en-US" w:eastAsia="zh-CN"/>
        </w:rPr>
        <w:t>责任单位：街道公共安全办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（十四）畜禽养殖</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重点排查规模畜禽养殖场畜禽粪污贮存池、沼气设施等危险场所，包括不限于养殖场办公场所和配套用房以及畜禽产品质量安全等方面存在的安全隐患;检查养殖场人员安全培训和安全事故应急救援演练情况。（</w:t>
      </w:r>
      <w:r>
        <w:rPr>
          <w:rFonts w:hint="eastAsia" w:ascii="仿宋_GB2312" w:hAnsi="Arial" w:eastAsia="仿宋_GB2312" w:cs="Arial"/>
          <w:b/>
          <w:bCs/>
          <w:color w:val="auto"/>
          <w:kern w:val="0"/>
          <w:sz w:val="32"/>
          <w:szCs w:val="32"/>
          <w:lang w:val="en-US" w:eastAsia="zh-CN"/>
        </w:rPr>
        <w:t>责任单位：街道农业农村综合服务中心</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（十五）森林防灭火</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针对持续晴热高温少雨天气，森林火险气象等级长期居高不下，强化源头管控，紧盯秋收时期农事用火和松材线虫病疫木焚烧等林业生产用火;加强对乌山森林公园、</w:t>
      </w:r>
      <w:r>
        <w:rPr>
          <w:rStyle w:val="18"/>
          <w:rFonts w:hint="eastAsia" w:ascii="Times New Roman" w:hAnsi="Times New Roman" w:eastAsia="仿宋_GB2312" w:cs="Times New Roman"/>
          <w:b w:val="0"/>
          <w:i w:val="0"/>
          <w:caps w:val="0"/>
          <w:color w:val="000000"/>
          <w:spacing w:val="0"/>
          <w:w w:val="100"/>
          <w:kern w:val="2"/>
          <w:sz w:val="32"/>
          <w:szCs w:val="32"/>
          <w:lang w:val="en-US" w:eastAsia="zh-CN" w:bidi="ar-SA"/>
        </w:rPr>
        <w:t>八景陵园</w:t>
      </w:r>
      <w:r>
        <w:rPr>
          <w:rFonts w:hint="eastAsia" w:ascii="仿宋_GB2312" w:hAnsi="Arial" w:eastAsia="仿宋_GB2312" w:cs="Arial"/>
          <w:color w:val="auto"/>
          <w:kern w:val="0"/>
          <w:sz w:val="32"/>
          <w:szCs w:val="32"/>
          <w:lang w:val="en-US" w:eastAsia="zh-CN"/>
        </w:rPr>
        <w:t>等重点区域的措施落实;加强老人、小孩、痴呆傻等重点人群监管，督促林区企业、经营户和居民落实防火责任，强化村(社区)应急队伍的技能培训和知识培训，补充完善应急物资储备，从严管控烧荒积肥农事用火、上山祭祀等，从严打击非法携带火源上山，从严打击违规野外用火行为。（</w:t>
      </w:r>
      <w:r>
        <w:rPr>
          <w:rFonts w:hint="eastAsia" w:ascii="仿宋_GB2312" w:hAnsi="Arial" w:eastAsia="仿宋_GB2312" w:cs="Arial"/>
          <w:b/>
          <w:bCs/>
          <w:color w:val="auto"/>
          <w:kern w:val="0"/>
          <w:sz w:val="32"/>
          <w:szCs w:val="32"/>
          <w:lang w:val="en-US" w:eastAsia="zh-CN"/>
        </w:rPr>
        <w:t>责任单位：街道农业农村综合服务中心</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（十六）宗教寺庙及民间信仰场所</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仿宋_GB2312" w:eastAsia="仿宋_GB2312" w:cs="仿宋_GB2312"/>
          <w:sz w:val="32"/>
          <w:szCs w:val="32"/>
          <w:lang w:eastAsia="zh-CN"/>
        </w:rPr>
        <w:t>重点检查</w:t>
      </w:r>
      <w:r>
        <w:rPr>
          <w:rFonts w:hint="eastAsia" w:ascii="仿宋_GB2312" w:hAnsi="仿宋_GB2312" w:eastAsia="仿宋_GB2312" w:cs="仿宋_GB2312"/>
          <w:sz w:val="32"/>
          <w:szCs w:val="32"/>
        </w:rPr>
        <w:t>宗教寺庙及民间信仰活动场所</w:t>
      </w:r>
      <w:r>
        <w:rPr>
          <w:rFonts w:hint="eastAsia" w:ascii="仿宋_GB2312" w:hAnsi="仿宋_GB2312" w:eastAsia="仿宋_GB2312" w:cs="仿宋_GB2312"/>
          <w:sz w:val="32"/>
          <w:szCs w:val="32"/>
          <w:lang w:eastAsia="zh-CN"/>
        </w:rPr>
        <w:t>房屋安全、</w:t>
      </w:r>
      <w:r>
        <w:rPr>
          <w:rFonts w:hint="eastAsia" w:ascii="仿宋_GB2312" w:hAnsi="仿宋_GB2312" w:eastAsia="仿宋_GB2312" w:cs="仿宋_GB2312"/>
          <w:sz w:val="32"/>
          <w:szCs w:val="32"/>
        </w:rPr>
        <w:t>电器线路铺设、</w:t>
      </w:r>
      <w:r>
        <w:rPr>
          <w:rFonts w:hint="eastAsia" w:ascii="仿宋_GB2312" w:hAnsi="仿宋_GB2312" w:eastAsia="仿宋_GB2312" w:cs="仿宋_GB2312"/>
          <w:sz w:val="32"/>
          <w:szCs w:val="32"/>
          <w:lang w:eastAsia="zh-CN"/>
        </w:rPr>
        <w:t>消防通道、消防设施设备等维护管理情况，对</w:t>
      </w:r>
      <w:r>
        <w:rPr>
          <w:rFonts w:hint="eastAsia" w:ascii="仿宋_GB2312" w:hAnsi="仿宋_GB2312" w:eastAsia="仿宋_GB2312" w:cs="仿宋_GB2312"/>
          <w:sz w:val="32"/>
          <w:szCs w:val="32"/>
        </w:rPr>
        <w:t>其周边的消防等安全隐患进行全面排查</w:t>
      </w:r>
      <w:r>
        <w:rPr>
          <w:rFonts w:hint="eastAsia" w:ascii="仿宋_GB2312" w:hAnsi="仿宋_GB2312" w:eastAsia="仿宋_GB2312" w:cs="仿宋_GB2312"/>
          <w:sz w:val="32"/>
          <w:szCs w:val="32"/>
          <w:lang w:eastAsia="zh-CN"/>
        </w:rPr>
        <w:t>。</w:t>
      </w:r>
      <w:r>
        <w:rPr>
          <w:rFonts w:hint="eastAsia" w:ascii="仿宋_GB2312" w:hAnsi="Arial" w:eastAsia="仿宋_GB2312" w:cs="Arial"/>
          <w:color w:val="auto"/>
          <w:kern w:val="0"/>
          <w:sz w:val="32"/>
          <w:szCs w:val="32"/>
          <w:lang w:val="en-US" w:eastAsia="zh-CN"/>
        </w:rPr>
        <w:t>（</w:t>
      </w:r>
      <w:r>
        <w:rPr>
          <w:rFonts w:hint="eastAsia" w:ascii="仿宋_GB2312" w:hAnsi="Arial" w:eastAsia="仿宋_GB2312" w:cs="Arial"/>
          <w:b/>
          <w:bCs/>
          <w:color w:val="auto"/>
          <w:kern w:val="0"/>
          <w:sz w:val="32"/>
          <w:szCs w:val="32"/>
          <w:lang w:val="en-US" w:eastAsia="zh-CN"/>
        </w:rPr>
        <w:t>责任单位：街道基层党建办</w:t>
      </w:r>
      <w:r>
        <w:rPr>
          <w:rFonts w:hint="eastAsia" w:ascii="仿宋_GB2312" w:hAnsi="Arial" w:eastAsia="仿宋_GB2312" w:cs="Arial"/>
          <w:color w:val="auto"/>
          <w:kern w:val="0"/>
          <w:sz w:val="32"/>
          <w:szCs w:val="32"/>
          <w:lang w:val="en-US" w:eastAsia="zh-CN"/>
        </w:rPr>
        <w:t>）</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（十七）再生资源回收</w:t>
      </w:r>
    </w:p>
    <w:p>
      <w:pPr>
        <w:pStyle w:val="13"/>
        <w:keepNext w:val="0"/>
        <w:keepLines w:val="0"/>
        <w:pageBreakBefore w:val="0"/>
        <w:kinsoku/>
        <w:wordWrap/>
        <w:topLinePunct w:val="0"/>
        <w:bidi w:val="0"/>
        <w:adjustRightInd/>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持续开展再生资源回收领域大排查大管控大整治专项整治，重点排查经营场所环境差、废旧物资无序堆放、档案资料残缺不全、账目发票管理混乱、标识不标准、称重设备不规范、规章制度不健全、没按规定对回收物品和出售人进行登记、存在重大安全生产及消防隐患的，特别是处在校园周边和使用居民自建房开展废旧回收的要依法取缔。</w:t>
      </w:r>
      <w:r>
        <w:rPr>
          <w:rFonts w:hint="eastAsia" w:ascii="仿宋_GB2312" w:hAnsi="Arial" w:eastAsia="仿宋_GB2312" w:cs="Arial"/>
          <w:color w:val="auto"/>
          <w:kern w:val="0"/>
          <w:sz w:val="32"/>
          <w:szCs w:val="32"/>
          <w:lang w:val="en-US" w:eastAsia="zh-CN"/>
        </w:rPr>
        <w:t>（</w:t>
      </w:r>
      <w:r>
        <w:rPr>
          <w:rFonts w:hint="eastAsia" w:ascii="仿宋_GB2312" w:hAnsi="Arial" w:eastAsia="仿宋_GB2312" w:cs="Arial"/>
          <w:b/>
          <w:bCs/>
          <w:color w:val="auto"/>
          <w:kern w:val="0"/>
          <w:sz w:val="32"/>
          <w:szCs w:val="32"/>
          <w:lang w:val="en-US" w:eastAsia="zh-CN"/>
        </w:rPr>
        <w:t>责任单位：街道经济发展办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（十八）防汛抗旱</w:t>
      </w:r>
    </w:p>
    <w:p>
      <w:pPr>
        <w:pStyle w:val="13"/>
        <w:keepNext w:val="0"/>
        <w:keepLines w:val="0"/>
        <w:pageBreakBefore w:val="0"/>
        <w:kinsoku/>
        <w:wordWrap/>
        <w:topLinePunct w:val="0"/>
        <w:bidi w:val="0"/>
        <w:adjustRightInd/>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重点工程(病险水库、病险渡槽等病险水利工程)、重点部位(堤防的险工险段、病险水库、农村饮水工程的隐患部位)、重要环节(防汛“三个责任人”的落实情况、培训履职情况、病险水利工程除险整改情况、水利工程建设和水利工程运行风险分级管控落实情况)进行安全生产大检查。</w:t>
      </w:r>
      <w:r>
        <w:rPr>
          <w:rFonts w:hint="eastAsia" w:ascii="仿宋_GB2312" w:hAnsi="Arial" w:eastAsia="仿宋_GB2312" w:cs="Arial"/>
          <w:color w:val="auto"/>
          <w:kern w:val="0"/>
          <w:sz w:val="32"/>
          <w:szCs w:val="32"/>
          <w:lang w:val="en-US" w:eastAsia="zh-CN"/>
        </w:rPr>
        <w:t>（</w:t>
      </w:r>
      <w:r>
        <w:rPr>
          <w:rFonts w:hint="eastAsia" w:ascii="仿宋_GB2312" w:hAnsi="Arial" w:eastAsia="仿宋_GB2312" w:cs="Arial"/>
          <w:b/>
          <w:bCs/>
          <w:color w:val="auto"/>
          <w:kern w:val="0"/>
          <w:sz w:val="32"/>
          <w:szCs w:val="32"/>
          <w:lang w:val="en-US" w:eastAsia="zh-CN"/>
        </w:rPr>
        <w:t>责任单位：街道农业农村综合服务中心</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（十九）地质灾害</w:t>
      </w:r>
    </w:p>
    <w:p>
      <w:pPr>
        <w:pStyle w:val="13"/>
        <w:keepNext w:val="0"/>
        <w:keepLines w:val="0"/>
        <w:pageBreakBefore w:val="0"/>
        <w:kinsoku/>
        <w:wordWrap/>
        <w:topLinePunct w:val="0"/>
        <w:bidi w:val="0"/>
        <w:adjustRightInd/>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重点做好全街道范围内地质灾害分布情况、风险等级等工作的调查以及人口集中居住区、重大地质灾害隐患点的巡排查，着力加强宣传引导，加强群众的识灾避险意识；落实搬迁避让、工程治理等地质灾害防灾制度和各项防灾措施；强化值班值守工作制度。</w:t>
      </w:r>
      <w:r>
        <w:rPr>
          <w:rFonts w:hint="eastAsia" w:ascii="仿宋_GB2312" w:hAnsi="Arial" w:eastAsia="仿宋_GB2312" w:cs="Arial"/>
          <w:color w:val="auto"/>
          <w:kern w:val="0"/>
          <w:sz w:val="32"/>
          <w:szCs w:val="32"/>
          <w:lang w:val="en-US" w:eastAsia="zh-CN"/>
        </w:rPr>
        <w:t>（</w:t>
      </w:r>
      <w:r>
        <w:rPr>
          <w:rFonts w:hint="eastAsia" w:ascii="仿宋_GB2312" w:hAnsi="Arial" w:eastAsia="仿宋_GB2312" w:cs="Arial"/>
          <w:b/>
          <w:bCs/>
          <w:color w:val="auto"/>
          <w:kern w:val="0"/>
          <w:sz w:val="32"/>
          <w:szCs w:val="32"/>
          <w:lang w:val="en-US" w:eastAsia="zh-CN"/>
        </w:rPr>
        <w:t>责任单位：街道自然资源和生态环境办</w:t>
      </w:r>
      <w:r>
        <w:rPr>
          <w:rFonts w:hint="eastAsia" w:ascii="仿宋_GB2312" w:hAnsi="Arial" w:eastAsia="仿宋_GB2312" w:cs="Arial"/>
          <w:color w:val="auto"/>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（二十）其他行业领域</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重点排查城市运行中涉及供水、电、油、气和通信等保供环节中的地下管线(管廊)、排水系统、油气长输管道等重点部位的安全隐患。铁路、水利、电力、商贸等行业领域主管部门要结合实际，针对安全生产薄弱环节和可能发生安全生产事故点位，认真开展风险隐患排查整治工作。（</w:t>
      </w:r>
      <w:r>
        <w:rPr>
          <w:rFonts w:hint="eastAsia" w:ascii="仿宋_GB2312" w:hAnsi="Arial" w:eastAsia="仿宋_GB2312" w:cs="Arial"/>
          <w:b/>
          <w:bCs/>
          <w:color w:val="auto"/>
          <w:kern w:val="0"/>
          <w:sz w:val="32"/>
          <w:szCs w:val="32"/>
          <w:lang w:val="en-US" w:eastAsia="zh-CN"/>
        </w:rPr>
        <w:t>责任单位：街道各办线、有关单位</w:t>
      </w:r>
      <w:r>
        <w:rPr>
          <w:rFonts w:hint="eastAsia" w:ascii="仿宋_GB2312" w:hAnsi="Arial" w:eastAsia="仿宋_GB2312" w:cs="Arial"/>
          <w:color w:val="auto"/>
          <w:kern w:val="0"/>
          <w:sz w:val="32"/>
          <w:szCs w:val="32"/>
          <w:lang w:val="en-US" w:eastAsia="zh-CN"/>
        </w:rPr>
        <w:t>）</w:t>
      </w:r>
    </w:p>
    <w:p>
      <w:pPr>
        <w:pStyle w:val="13"/>
        <w:keepNext w:val="0"/>
        <w:keepLines w:val="0"/>
        <w:pageBreakBefore w:val="0"/>
        <w:kinsoku/>
        <w:wordWrap/>
        <w:topLinePunct w:val="0"/>
        <w:bidi w:val="0"/>
        <w:adjustRightInd/>
        <w:spacing w:line="560" w:lineRule="exact"/>
        <w:rPr>
          <w:rFonts w:hint="eastAsia" w:ascii="仿宋_GB2312" w:hAnsi="Arial" w:eastAsia="黑体" w:cs="Arial"/>
          <w:color w:val="auto"/>
          <w:kern w:val="0"/>
          <w:sz w:val="32"/>
          <w:szCs w:val="32"/>
          <w:lang w:val="en-US" w:eastAsia="zh-CN"/>
        </w:rPr>
      </w:pPr>
      <w:r>
        <w:rPr>
          <w:rFonts w:hint="eastAsia" w:ascii="黑体" w:hAnsi="黑体" w:eastAsia="黑体" w:cs="Arial"/>
          <w:color w:val="auto"/>
          <w:kern w:val="0"/>
          <w:sz w:val="32"/>
          <w:szCs w:val="32"/>
        </w:rPr>
        <w:t>四、</w:t>
      </w:r>
      <w:r>
        <w:rPr>
          <w:rFonts w:hint="eastAsia" w:ascii="黑体" w:hAnsi="黑体" w:cs="Arial"/>
          <w:color w:val="auto"/>
          <w:kern w:val="0"/>
          <w:sz w:val="32"/>
          <w:szCs w:val="32"/>
          <w:lang w:eastAsia="zh-CN"/>
        </w:rPr>
        <w:t>压实安全责任</w:t>
      </w:r>
    </w:p>
    <w:p>
      <w:pPr>
        <w:pStyle w:val="13"/>
        <w:keepNext w:val="0"/>
        <w:keepLines w:val="0"/>
        <w:pageBreakBefore w:val="0"/>
        <w:kinsoku/>
        <w:wordWrap/>
        <w:topLinePunct w:val="0"/>
        <w:bidi w:val="0"/>
        <w:adjustRightInd/>
        <w:spacing w:line="560" w:lineRule="exact"/>
        <w:rPr>
          <w:rFonts w:hint="eastAsia" w:ascii="仿宋_GB2312" w:hAnsi="Arial" w:eastAsia="仿宋_GB2312" w:cs="Arial"/>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（一）属地管理责任</w:t>
      </w:r>
    </w:p>
    <w:p>
      <w:pPr>
        <w:keepNext w:val="0"/>
        <w:keepLines w:val="0"/>
        <w:pageBreakBefore w:val="0"/>
        <w:widowControl w:val="0"/>
        <w:tabs>
          <w:tab w:val="left" w:pos="1208"/>
        </w:tabs>
        <w:kinsoku/>
        <w:wordWrap/>
        <w:overflowPunct w:val="0"/>
        <w:topLinePunct w:val="0"/>
        <w:autoSpaceDE w:val="0"/>
        <w:autoSpaceDN w:val="0"/>
        <w:bidi w:val="0"/>
        <w:adjustRightInd/>
        <w:snapToGrid w:val="0"/>
        <w:spacing w:after="0" w:line="560" w:lineRule="exact"/>
        <w:ind w:left="0" w:right="0" w:firstLine="640" w:firstLineChars="200"/>
        <w:jc w:val="both"/>
        <w:textAlignment w:val="auto"/>
        <w:outlineLvl w:val="9"/>
        <w:rPr>
          <w:rFonts w:hint="eastAsia" w:ascii="仿宋_GB2312" w:hAnsi="Arial" w:eastAsia="仿宋_GB2312" w:cs="Arial"/>
          <w:color w:val="auto"/>
          <w:kern w:val="0"/>
          <w:sz w:val="32"/>
          <w:szCs w:val="32"/>
          <w:lang w:val="en-US" w:eastAsia="zh-CN" w:bidi="ar-SA"/>
        </w:rPr>
      </w:pPr>
      <w:r>
        <w:rPr>
          <w:rFonts w:hint="eastAsia" w:ascii="仿宋_GB2312" w:hAnsi="Arial" w:eastAsia="仿宋_GB2312" w:cs="Arial"/>
          <w:color w:val="auto"/>
          <w:kern w:val="0"/>
          <w:sz w:val="32"/>
          <w:szCs w:val="32"/>
          <w:lang w:val="en-US" w:eastAsia="zh-CN" w:bidi="ar-SA"/>
        </w:rPr>
        <w:t>坚持党工委和办事处负责组织推进，街道安委办负责综合督导。各村（社区）要严格落实“打非治违”主体责任，全面加强属地安全监管，切实做到全覆盖、无死角、无盲区。</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（二）部门监管责任</w:t>
      </w:r>
    </w:p>
    <w:p>
      <w:pPr>
        <w:keepNext w:val="0"/>
        <w:keepLines w:val="0"/>
        <w:pageBreakBefore w:val="0"/>
        <w:widowControl w:val="0"/>
        <w:tabs>
          <w:tab w:val="left" w:pos="1208"/>
        </w:tabs>
        <w:kinsoku/>
        <w:wordWrap/>
        <w:overflowPunct w:val="0"/>
        <w:topLinePunct w:val="0"/>
        <w:autoSpaceDE w:val="0"/>
        <w:autoSpaceDN w:val="0"/>
        <w:bidi w:val="0"/>
        <w:adjustRightInd/>
        <w:snapToGrid w:val="0"/>
        <w:spacing w:after="0" w:line="560" w:lineRule="exact"/>
        <w:ind w:left="0" w:right="0" w:firstLine="640" w:firstLineChars="200"/>
        <w:jc w:val="both"/>
        <w:textAlignment w:val="auto"/>
        <w:outlineLvl w:val="9"/>
        <w:rPr>
          <w:rFonts w:hint="eastAsia" w:ascii="仿宋_GB2312" w:hAnsi="Arial" w:eastAsia="仿宋_GB2312" w:cs="Arial"/>
          <w:color w:val="auto"/>
          <w:kern w:val="0"/>
          <w:sz w:val="32"/>
          <w:szCs w:val="32"/>
          <w:lang w:val="en-US" w:eastAsia="zh-CN" w:bidi="ar-SA"/>
        </w:rPr>
      </w:pPr>
      <w:r>
        <w:rPr>
          <w:rFonts w:hint="eastAsia" w:ascii="仿宋_GB2312" w:hAnsi="Arial" w:eastAsia="仿宋_GB2312" w:cs="Arial"/>
          <w:color w:val="auto"/>
          <w:kern w:val="0"/>
          <w:sz w:val="32"/>
          <w:szCs w:val="32"/>
          <w:lang w:val="en-US" w:eastAsia="zh-CN" w:bidi="ar-SA"/>
        </w:rPr>
        <w:t>按照“三个必须”和“管合法也要管非法”的要求，强调“谁审批谁负责、谁主管谁负责、谁靠近谁负责”原则，分条线具体推进责任清单的全面落实，细化排查整治重点内容，形成重大风险隐患清单并盯紧看牢，落实包保责任，明确专人盯守，对未完成整改的存在重大隐患的场所或设备设施，采取停用、停产、停工等监管措施确保安全。</w:t>
      </w:r>
    </w:p>
    <w:p>
      <w:pPr>
        <w:keepNext w:val="0"/>
        <w:keepLines w:val="0"/>
        <w:pageBreakBefore w:val="0"/>
        <w:widowControl w:val="0"/>
        <w:tabs>
          <w:tab w:val="left" w:pos="1208"/>
        </w:tabs>
        <w:kinsoku/>
        <w:wordWrap/>
        <w:overflowPunct w:val="0"/>
        <w:topLinePunct w:val="0"/>
        <w:autoSpaceDE w:val="0"/>
        <w:autoSpaceDN w:val="0"/>
        <w:bidi w:val="0"/>
        <w:adjustRightInd/>
        <w:snapToGrid w:val="0"/>
        <w:spacing w:after="0" w:line="560" w:lineRule="exact"/>
        <w:ind w:left="0" w:right="0" w:firstLine="643" w:firstLineChars="200"/>
        <w:jc w:val="both"/>
        <w:textAlignment w:val="auto"/>
        <w:outlineLvl w:val="9"/>
        <w:rPr>
          <w:rFonts w:hint="eastAsia" w:ascii="仿宋_GB2312" w:hAnsi="Arial" w:eastAsia="仿宋_GB2312" w:cs="Arial"/>
          <w:color w:val="auto"/>
          <w:kern w:val="0"/>
          <w:sz w:val="32"/>
          <w:szCs w:val="32"/>
          <w:lang w:val="en-US" w:eastAsia="zh-CN" w:bidi="ar-SA"/>
        </w:rPr>
      </w:pPr>
      <w:r>
        <w:rPr>
          <w:rFonts w:hint="eastAsia" w:ascii="楷体_GB2312" w:hAnsi="Arial" w:eastAsia="楷体_GB2312" w:cs="Arial"/>
          <w:b/>
          <w:bCs/>
          <w:color w:val="auto"/>
          <w:kern w:val="0"/>
          <w:sz w:val="32"/>
          <w:szCs w:val="32"/>
          <w:lang w:val="en-US" w:eastAsia="zh-CN"/>
        </w:rPr>
        <w:t>（三）企业主体责任</w:t>
      </w:r>
    </w:p>
    <w:p>
      <w:pPr>
        <w:keepNext w:val="0"/>
        <w:keepLines w:val="0"/>
        <w:pageBreakBefore w:val="0"/>
        <w:widowControl w:val="0"/>
        <w:tabs>
          <w:tab w:val="left" w:pos="1208"/>
        </w:tabs>
        <w:kinsoku/>
        <w:wordWrap/>
        <w:overflowPunct w:val="0"/>
        <w:topLinePunct w:val="0"/>
        <w:autoSpaceDE w:val="0"/>
        <w:autoSpaceDN w:val="0"/>
        <w:bidi w:val="0"/>
        <w:adjustRightInd/>
        <w:snapToGrid w:val="0"/>
        <w:spacing w:after="0" w:line="560" w:lineRule="exact"/>
        <w:ind w:left="0" w:right="0" w:firstLine="640" w:firstLineChars="200"/>
        <w:jc w:val="both"/>
        <w:textAlignment w:val="auto"/>
        <w:outlineLvl w:val="9"/>
        <w:rPr>
          <w:rFonts w:hint="eastAsia" w:ascii="仿宋_GB2312" w:hAnsi="Arial" w:eastAsia="仿宋_GB2312" w:cs="Arial"/>
          <w:color w:val="auto"/>
          <w:kern w:val="0"/>
          <w:sz w:val="32"/>
          <w:szCs w:val="32"/>
          <w:lang w:val="en-US" w:eastAsia="zh-CN" w:bidi="ar-SA"/>
        </w:rPr>
      </w:pPr>
      <w:r>
        <w:rPr>
          <w:rFonts w:hint="eastAsia" w:ascii="仿宋_GB2312" w:hAnsi="Arial" w:eastAsia="仿宋_GB2312" w:cs="Arial"/>
          <w:color w:val="auto"/>
          <w:kern w:val="0"/>
          <w:sz w:val="32"/>
          <w:szCs w:val="32"/>
          <w:lang w:val="en-US" w:eastAsia="zh-CN" w:bidi="ar-SA"/>
        </w:rPr>
        <w:t>加强安全生产企事业单位主体责任和第一责任人责任。各类生产经营单位要开展全员、全方位、全过程的风险隐患自检自查自纠活动，建立安全风险和隐患清单(重大风险隐患报主管部门)，落实风险管控和隐患整改措施。特别要重点关注配电供电、动火作业、有限空间等高危环节、关键工序，落实重点部位24小时专人值守，定期排查，严防干燥气候条件下配电供电引发安全事故。</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outlineLvl w:val="9"/>
        <w:rPr>
          <w:rFonts w:hint="eastAsia" w:ascii="Arial" w:hAnsi="Arial" w:eastAsia="黑体" w:cs="Arial"/>
          <w:color w:val="auto"/>
          <w:kern w:val="0"/>
          <w:szCs w:val="21"/>
          <w:lang w:eastAsia="zh-CN"/>
        </w:rPr>
      </w:pPr>
      <w:r>
        <w:rPr>
          <w:rFonts w:hint="eastAsia" w:ascii="黑体" w:hAnsi="黑体" w:eastAsia="黑体" w:cs="Arial"/>
          <w:color w:val="auto"/>
          <w:kern w:val="0"/>
          <w:sz w:val="32"/>
          <w:szCs w:val="32"/>
          <w:lang w:eastAsia="zh-CN"/>
        </w:rPr>
        <w:t>五、</w:t>
      </w:r>
      <w:r>
        <w:rPr>
          <w:rFonts w:hint="eastAsia" w:ascii="黑体" w:hAnsi="黑体" w:eastAsia="黑体" w:cs="Arial"/>
          <w:color w:val="auto"/>
          <w:kern w:val="0"/>
          <w:sz w:val="32"/>
          <w:szCs w:val="32"/>
        </w:rPr>
        <w:t>工作</w:t>
      </w:r>
      <w:r>
        <w:rPr>
          <w:rFonts w:hint="eastAsia" w:ascii="黑体" w:hAnsi="黑体" w:eastAsia="黑体" w:cs="Arial"/>
          <w:color w:val="auto"/>
          <w:kern w:val="0"/>
          <w:sz w:val="32"/>
          <w:szCs w:val="32"/>
          <w:lang w:eastAsia="zh-CN"/>
        </w:rPr>
        <w:t>要求</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（一）加强组织领导</w:t>
      </w:r>
    </w:p>
    <w:p>
      <w:pPr>
        <w:pStyle w:val="5"/>
        <w:keepNext w:val="0"/>
        <w:keepLines w:val="0"/>
        <w:pageBreakBefore w:val="0"/>
        <w:widowControl w:val="0"/>
        <w:tabs>
          <w:tab w:val="left" w:pos="1208"/>
        </w:tabs>
        <w:kinsoku/>
        <w:wordWrap/>
        <w:overflowPunct w:val="0"/>
        <w:topLinePunct w:val="0"/>
        <w:autoSpaceDE w:val="0"/>
        <w:autoSpaceDN w:val="0"/>
        <w:bidi w:val="0"/>
        <w:adjustRightInd/>
        <w:snapToGrid w:val="0"/>
        <w:spacing w:after="0" w:line="560" w:lineRule="exact"/>
        <w:ind w:left="0" w:right="0" w:firstLine="640" w:firstLineChars="200"/>
        <w:jc w:val="both"/>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各村（社区）、有关单位要从讲政治的高度，深刻认识做好当前安全防范工作的极端重要性，按照“党政同责、一岗双责、齐抓共管”“三管三必须”和安全生产“十五条硬措施”要求，强化领导责任和监管责任，层层抓好组织落实。各班子成员要按照一岗双责，严格履职，扎实抓好分管行业领域安全生产工作和联点村（社区）安全生产工作的督促、检查指导。有关单位要紧扣整治重点，按照职责分工，细化举措方案，狠抓工作落实。各村（社区）要结合本地区实际，针对突出问题明确具体目标任务和工作措施，做好宣传发动和工作部署。</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（二）坚持分类处置</w:t>
      </w:r>
    </w:p>
    <w:p>
      <w:pPr>
        <w:pStyle w:val="5"/>
        <w:keepNext w:val="0"/>
        <w:keepLines w:val="0"/>
        <w:pageBreakBefore w:val="0"/>
        <w:widowControl w:val="0"/>
        <w:tabs>
          <w:tab w:val="left" w:pos="1208"/>
        </w:tabs>
        <w:kinsoku/>
        <w:wordWrap/>
        <w:overflowPunct w:val="0"/>
        <w:topLinePunct w:val="0"/>
        <w:autoSpaceDE w:val="0"/>
        <w:autoSpaceDN w:val="0"/>
        <w:bidi w:val="0"/>
        <w:adjustRightInd/>
        <w:snapToGrid w:val="0"/>
        <w:spacing w:after="0" w:line="560" w:lineRule="exact"/>
        <w:ind w:left="0" w:right="0" w:firstLine="640" w:firstLineChars="200"/>
        <w:jc w:val="both"/>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eastAsia="zh-CN"/>
        </w:rPr>
        <w:t>要督促所有生产经营单位全面落实双重预防机制，建立风险与隐患两个清单。各行业领域要分层级建立重大风险和重大隐患清单。对排查出来的重大风险，要督促采取有效的管控措施，风险难以管控的单位要采取暂时停产停业的措施。对存在重大隐患的，要严格</w:t>
      </w:r>
      <w:r>
        <w:rPr>
          <w:rFonts w:hint="eastAsia" w:ascii="仿宋_GB2312" w:hAnsi="Arial" w:eastAsia="仿宋_GB2312" w:cs="Arial"/>
          <w:color w:val="auto"/>
          <w:kern w:val="0"/>
          <w:sz w:val="32"/>
          <w:szCs w:val="32"/>
          <w:lang w:val="en-US" w:eastAsia="zh-CN"/>
        </w:rPr>
        <w:t>落实处置的责任、资金、措施、预案，确保限期整改到位。对一时难以整改的重大隐患，要加强跟踪监测，采取严格的防范措施，坚决防止隐患诱发事故。</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（三）强化依法治理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Arial" w:eastAsia="仿宋_GB2312" w:cs="Arial"/>
          <w:color w:val="auto"/>
          <w:kern w:val="0"/>
          <w:sz w:val="32"/>
          <w:szCs w:val="32"/>
        </w:rPr>
      </w:pPr>
      <w:r>
        <w:rPr>
          <w:rFonts w:hint="eastAsia" w:ascii="仿宋_GB2312" w:hAnsi="Arial" w:eastAsia="仿宋_GB2312" w:cs="Arial"/>
          <w:color w:val="auto"/>
          <w:kern w:val="0"/>
          <w:sz w:val="32"/>
          <w:szCs w:val="32"/>
        </w:rPr>
        <w:t>持续深入开展“强执法防事故”行动，坚持“四不两直”明查暗访，加强联合执法，对发现的重点问题、重大隐患盯住不放、一抓到底。重拳出击开展“打非治违”，对油气管道乱挖乱钻，危化品非法生产运输经营、建筑无资质施工和层层转包、客车客船非法营运、违法载人等典型非法违法行为，坚持“狠、准、硬”打击到位。坚决整治执法检查宽松软，紧盯各类违法行为不放，不得选择性执法，不得宽松软、走过场。加强行政执法与司法衔接，严格按照涉嫌安全生产刑事案件追诉标准，依法从严从重查处安全生产违法案件。</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（四）强化宣传发动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各村（社区）、有关单位</w:t>
      </w:r>
      <w:r>
        <w:rPr>
          <w:rFonts w:hint="eastAsia" w:ascii="仿宋_GB2312" w:hAnsi="Arial" w:eastAsia="仿宋_GB2312" w:cs="Arial"/>
          <w:color w:val="auto"/>
          <w:kern w:val="0"/>
          <w:sz w:val="32"/>
          <w:szCs w:val="32"/>
        </w:rPr>
        <w:t>要将排查重点行业领域潜在风险隐患坚决防范遏制</w:t>
      </w:r>
      <w:r>
        <w:rPr>
          <w:rFonts w:hint="eastAsia" w:ascii="仿宋_GB2312" w:hAnsi="Arial" w:eastAsia="仿宋_GB2312" w:cs="Arial"/>
          <w:color w:val="auto"/>
          <w:kern w:val="0"/>
          <w:sz w:val="32"/>
          <w:szCs w:val="32"/>
          <w:lang w:eastAsia="zh-CN"/>
        </w:rPr>
        <w:t>较大</w:t>
      </w:r>
      <w:r>
        <w:rPr>
          <w:rFonts w:hint="eastAsia" w:ascii="仿宋_GB2312" w:hAnsi="Arial" w:eastAsia="仿宋_GB2312" w:cs="Arial"/>
          <w:color w:val="auto"/>
          <w:kern w:val="0"/>
          <w:sz w:val="32"/>
          <w:szCs w:val="32"/>
        </w:rPr>
        <w:t>事故列入</w:t>
      </w:r>
      <w:r>
        <w:rPr>
          <w:rFonts w:hint="eastAsia" w:ascii="仿宋_GB2312" w:hAnsi="Arial" w:eastAsia="仿宋_GB2312" w:cs="Arial"/>
          <w:color w:val="auto"/>
          <w:kern w:val="0"/>
          <w:sz w:val="32"/>
          <w:szCs w:val="32"/>
          <w:lang w:eastAsia="zh-CN"/>
        </w:rPr>
        <w:t>宣传工作重点，充分利用门户网站、公众微信微博、宣传展版，采取各种有效形式，加强宣传，形成强大舆论声势。拓宽畅通举报投诉奖励宣传渠道，开设曝光平台，鼓励和引导广大群众对重大风险、事故隐患和违法违规行为进行举报，并严格兑现奖励，形成全社会参与支持、群防群治的良好局面。</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（五）强化应急处突</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各村（社区）、有关单位、企业要完善应急预案，强化应急值守，严格落实整治期间领导在岗带班和关键岗</w:t>
      </w:r>
      <w:r>
        <w:rPr>
          <w:rFonts w:hint="default" w:ascii="Times New Roman" w:hAnsi="Times New Roman" w:eastAsia="仿宋_GB2312" w:cs="Times New Roman"/>
          <w:color w:val="auto"/>
          <w:kern w:val="0"/>
          <w:sz w:val="32"/>
          <w:szCs w:val="32"/>
          <w:lang w:val="en-US" w:eastAsia="zh-CN"/>
        </w:rPr>
        <w:t>位24小时</w:t>
      </w:r>
      <w:r>
        <w:rPr>
          <w:rFonts w:hint="eastAsia" w:ascii="仿宋_GB2312" w:hAnsi="Arial" w:eastAsia="仿宋_GB2312" w:cs="Arial"/>
          <w:color w:val="auto"/>
          <w:kern w:val="0"/>
          <w:sz w:val="32"/>
          <w:szCs w:val="32"/>
          <w:lang w:val="en-US" w:eastAsia="zh-CN"/>
        </w:rPr>
        <w:t>值班制度，强化信息报送，确保信息渠道畅通。要加强应急队伍建设和训练，强化应急预案演练，适时开展联合演练，提高联合处突能力。加强应急物资、装备配备和检修，必要时将应急救援力量和物资装备前置，确保一旦有需要能拉得出、用得上、打得赢。</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outlineLvl w:val="9"/>
        <w:rPr>
          <w:rFonts w:hint="eastAsia" w:ascii="楷体_GB2312" w:hAnsi="Arial" w:eastAsia="楷体_GB2312" w:cs="Arial"/>
          <w:b/>
          <w:bCs/>
          <w:color w:val="auto"/>
          <w:kern w:val="0"/>
          <w:sz w:val="32"/>
          <w:szCs w:val="32"/>
          <w:lang w:val="en-US" w:eastAsia="zh-CN"/>
        </w:rPr>
      </w:pPr>
      <w:r>
        <w:rPr>
          <w:rFonts w:hint="eastAsia" w:ascii="楷体_GB2312" w:hAnsi="Arial" w:eastAsia="楷体_GB2312" w:cs="Arial"/>
          <w:b/>
          <w:bCs/>
          <w:color w:val="auto"/>
          <w:kern w:val="0"/>
          <w:sz w:val="32"/>
          <w:szCs w:val="32"/>
          <w:lang w:val="en-US" w:eastAsia="zh-CN"/>
        </w:rPr>
        <w:t>（六）强化督导问责</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行动落实情况将纳入安全生产工作考核内容，各村（社区）、有关单位要严格工作标准，加强考核检查，确保取得实效。街道纪工委将对整治工作不负责、不作为，重大问题隐患悬而不决，逾期未完成目标任务的单位和个人依法依规严肃问责。对因整治工作严重失职渎职，造成事故发生的单位和个人，将移交司法部门依法严肃追究法律责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Arial" w:eastAsia="仿宋_GB2312" w:cs="Arial"/>
          <w:color w:val="auto"/>
          <w:kern w:val="0"/>
          <w:sz w:val="32"/>
          <w:szCs w:val="32"/>
          <w:lang w:val="en-US" w:eastAsia="zh-CN"/>
        </w:rPr>
      </w:pPr>
      <w:r>
        <w:rPr>
          <w:rFonts w:hint="eastAsia" w:ascii="仿宋_GB2312" w:hAnsi="Arial" w:eastAsia="仿宋_GB2312" w:cs="Arial"/>
          <w:color w:val="auto"/>
          <w:kern w:val="0"/>
          <w:sz w:val="32"/>
          <w:szCs w:val="32"/>
          <w:lang w:val="en-US" w:eastAsia="zh-CN"/>
        </w:rPr>
        <w:t>行动期间，请各有关单位及时将各行业领域开展行动照片反馈至乌山街道机关工作群，并附简短文字说明。同时，安排专人每天下</w:t>
      </w:r>
      <w:r>
        <w:rPr>
          <w:rFonts w:hint="default" w:ascii="Times New Roman" w:hAnsi="Times New Roman" w:eastAsia="仿宋_GB2312" w:cs="Times New Roman"/>
          <w:color w:val="auto"/>
          <w:kern w:val="0"/>
          <w:sz w:val="32"/>
          <w:szCs w:val="32"/>
          <w:lang w:val="en-US" w:eastAsia="zh-CN"/>
        </w:rPr>
        <w:t>午4:00前向街</w:t>
      </w:r>
      <w:r>
        <w:rPr>
          <w:rFonts w:hint="eastAsia" w:ascii="仿宋_GB2312" w:hAnsi="Arial" w:eastAsia="仿宋_GB2312" w:cs="Arial"/>
          <w:color w:val="auto"/>
          <w:kern w:val="0"/>
          <w:sz w:val="32"/>
          <w:szCs w:val="32"/>
          <w:lang w:val="en-US" w:eastAsia="zh-CN"/>
        </w:rPr>
        <w:t>道安委办报送当天工作进展情况和行动检查台账。</w:t>
      </w:r>
    </w:p>
    <w:p>
      <w:pPr>
        <w:pStyle w:val="2"/>
        <w:keepNext w:val="0"/>
        <w:keepLines w:val="0"/>
        <w:pageBreakBefore w:val="0"/>
        <w:kinsoku/>
        <w:wordWrap/>
        <w:topLinePunct w:val="0"/>
        <w:bidi w:val="0"/>
        <w:adjustRightInd/>
        <w:spacing w:line="560" w:lineRule="exact"/>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lang w:eastAsia="zh-CN"/>
        </w:rPr>
      </w:pPr>
      <w:r>
        <w:rPr>
          <w:rFonts w:hint="eastAsia" w:ascii="仿宋_GB2312" w:hAnsi="Arial" w:eastAsia="仿宋_GB2312" w:cs="Arial"/>
          <w:b/>
          <w:bCs/>
          <w:color w:val="auto"/>
          <w:kern w:val="0"/>
          <w:sz w:val="32"/>
          <w:szCs w:val="32"/>
          <w:lang w:val="en-US" w:eastAsia="zh-CN"/>
        </w:rPr>
        <w:t>附件：</w:t>
      </w:r>
      <w:r>
        <w:rPr>
          <w:rFonts w:hint="eastAsia" w:ascii="仿宋_GB2312" w:hAnsi="仿宋_GB2312" w:eastAsia="仿宋_GB2312" w:cs="仿宋_GB2312"/>
          <w:sz w:val="32"/>
          <w:szCs w:val="32"/>
          <w:lang w:eastAsia="zh-CN"/>
        </w:rPr>
        <w:t>乌山街道深入排查重点行业领域潜在风险隐患坚决防范遏制较大事故行动检查台账</w:t>
      </w:r>
    </w:p>
    <w:tbl>
      <w:tblPr>
        <w:tblStyle w:val="11"/>
        <w:tblpPr w:leftFromText="182" w:rightFromText="182" w:vertAnchor="text" w:horzAnchor="page" w:tblpX="1480" w:tblpY="1879"/>
        <w:tblOverlap w:val="never"/>
        <w:tblW w:w="9108" w:type="dxa"/>
        <w:tblInd w:w="0" w:type="dxa"/>
        <w:tblBorders>
          <w:top w:val="none" w:color="auto" w:sz="0"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108"/>
      </w:tblGrid>
      <w:tr>
        <w:tblPrEx>
          <w:tblBorders>
            <w:top w:val="none" w:color="auto" w:sz="0"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452" w:hRule="atLeast"/>
        </w:trPr>
        <w:tc>
          <w:tcPr>
            <w:tcW w:w="9108" w:type="dxa"/>
            <w:tcBorders>
              <w:top w:val="single" w:color="auto" w:sz="4" w:space="0"/>
              <w:left w:val="nil"/>
              <w:bottom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line="600" w:lineRule="exact"/>
              <w:textAlignment w:val="baseline"/>
              <w:outlineLvl w:val="9"/>
              <w:rPr>
                <w:rFonts w:ascii="黑体" w:hAnsi="黑体" w:eastAsia="黑体"/>
                <w:sz w:val="32"/>
              </w:rPr>
            </w:pPr>
            <w:r>
              <w:rPr>
                <w:rFonts w:hint="eastAsia" w:ascii="仿宋_GB2312" w:hAnsi="仿宋_GB2312" w:eastAsia="仿宋_GB2312"/>
                <w:sz w:val="28"/>
                <w:lang w:eastAsia="zh-CN"/>
              </w:rPr>
              <w:t>乌山</w:t>
            </w:r>
            <w:r>
              <w:rPr>
                <w:rFonts w:hint="eastAsia" w:ascii="仿宋_GB2312" w:hAnsi="仿宋_GB2312" w:eastAsia="仿宋_GB2312"/>
                <w:sz w:val="28"/>
              </w:rPr>
              <w:t>街道</w:t>
            </w:r>
            <w:r>
              <w:rPr>
                <w:rFonts w:hint="default" w:ascii="Times New Roman" w:hAnsi="Times New Roman" w:eastAsia="仿宋_GB2312" w:cs="Times New Roman"/>
                <w:sz w:val="28"/>
              </w:rPr>
              <w:t>党政</w:t>
            </w:r>
            <w:r>
              <w:rPr>
                <w:rFonts w:hint="default" w:ascii="Times New Roman" w:hAnsi="Times New Roman" w:eastAsia="仿宋_GB2312" w:cs="Times New Roman"/>
                <w:sz w:val="28"/>
                <w:szCs w:val="28"/>
              </w:rPr>
              <w:t>综合办公室</w:t>
            </w:r>
            <w:r>
              <w:rPr>
                <w:rFonts w:hint="eastAsia" w:ascii="仿宋_GB2312" w:hAnsi="仿宋_GB2312" w:eastAsia="仿宋_GB2312"/>
                <w:sz w:val="28"/>
              </w:rPr>
              <w:t xml:space="preserve">                </w:t>
            </w:r>
            <w:r>
              <w:rPr>
                <w:rFonts w:hint="eastAsia" w:ascii="仿宋_GB2312" w:hAnsi="仿宋_GB2312" w:eastAsia="仿宋_GB2312"/>
                <w:sz w:val="28"/>
                <w:lang w:val="en-US" w:eastAsia="zh-CN"/>
              </w:rPr>
              <w:t xml:space="preserve">     </w:t>
            </w:r>
            <w:r>
              <w:rPr>
                <w:rFonts w:hint="eastAsia" w:ascii="仿宋_GB2312" w:hAnsi="仿宋_GB2312" w:eastAsia="仿宋_GB2312"/>
                <w:sz w:val="28"/>
              </w:rPr>
              <w:t xml:space="preserve">  20</w:t>
            </w:r>
            <w:r>
              <w:rPr>
                <w:rFonts w:hint="eastAsia" w:ascii="仿宋_GB2312" w:hAnsi="仿宋_GB2312" w:eastAsia="仿宋_GB2312"/>
                <w:sz w:val="28"/>
                <w:lang w:val="en-US" w:eastAsia="zh-CN"/>
              </w:rPr>
              <w:t>22</w:t>
            </w:r>
            <w:r>
              <w:rPr>
                <w:rFonts w:hint="eastAsia" w:ascii="仿宋_GB2312" w:hAnsi="仿宋_GB2312" w:eastAsia="仿宋_GB2312"/>
                <w:sz w:val="28"/>
              </w:rPr>
              <w:t>年</w:t>
            </w:r>
            <w:r>
              <w:rPr>
                <w:rFonts w:hint="eastAsia" w:ascii="仿宋_GB2312" w:hAnsi="仿宋_GB2312" w:eastAsia="仿宋_GB2312"/>
                <w:sz w:val="28"/>
                <w:lang w:val="en-US" w:eastAsia="zh-CN"/>
              </w:rPr>
              <w:t>9</w:t>
            </w:r>
            <w:bookmarkStart w:id="0" w:name="_GoBack"/>
            <w:bookmarkEnd w:id="0"/>
            <w:r>
              <w:rPr>
                <w:rFonts w:hint="eastAsia" w:ascii="仿宋_GB2312" w:hAnsi="仿宋_GB2312" w:eastAsia="仿宋_GB2312"/>
                <w:sz w:val="28"/>
              </w:rPr>
              <w:t>月</w:t>
            </w:r>
            <w:r>
              <w:rPr>
                <w:rFonts w:hint="eastAsia" w:ascii="仿宋_GB2312" w:hAnsi="仿宋_GB2312" w:eastAsia="仿宋_GB2312"/>
                <w:sz w:val="28"/>
                <w:lang w:val="en-US" w:eastAsia="zh-CN"/>
              </w:rPr>
              <w:t>24</w:t>
            </w:r>
            <w:r>
              <w:rPr>
                <w:rFonts w:hint="eastAsia" w:ascii="仿宋_GB2312" w:hAnsi="仿宋_GB2312" w:eastAsia="仿宋_GB2312"/>
                <w:sz w:val="28"/>
              </w:rPr>
              <w:t>日印发</w:t>
            </w:r>
          </w:p>
        </w:tc>
      </w:tr>
      <w:tr>
        <w:tblPrEx>
          <w:tblBorders>
            <w:top w:val="none" w:color="auto" w:sz="0"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452" w:hRule="atLeast"/>
        </w:trPr>
        <w:tc>
          <w:tcPr>
            <w:tcW w:w="9108" w:type="dxa"/>
            <w:tcBorders>
              <w:top w:val="single" w:color="auto" w:sz="4" w:space="0"/>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600" w:lineRule="exact"/>
              <w:ind w:firstLine="280" w:firstLineChars="100"/>
              <w:textAlignment w:val="baseline"/>
              <w:outlineLvl w:val="9"/>
              <w:rPr>
                <w:rFonts w:ascii="黑体" w:hAnsi="黑体" w:eastAsia="黑体"/>
                <w:sz w:val="28"/>
              </w:rPr>
            </w:pPr>
            <w:r>
              <w:rPr>
                <w:rFonts w:hint="eastAsia" w:ascii="仿宋_GB2312" w:hAnsi="仿宋_GB2312" w:eastAsia="仿宋_GB2312"/>
                <w:sz w:val="28"/>
              </w:rPr>
              <w:t xml:space="preserve">  </w:t>
            </w:r>
            <w:r>
              <w:rPr>
                <w:rFonts w:hint="eastAsia" w:ascii="仿宋_GB2312" w:hAnsi="仿宋_GB2312" w:eastAsia="仿宋_GB2312"/>
                <w:sz w:val="28"/>
                <w:lang w:val="en-US" w:eastAsia="zh-CN"/>
              </w:rPr>
              <w:t xml:space="preserve">                                                </w:t>
            </w:r>
          </w:p>
        </w:tc>
      </w:tr>
    </w:tbl>
    <w:p>
      <w:pPr>
        <w:pStyle w:val="13"/>
        <w:rPr>
          <w:rFonts w:hint="eastAsia" w:ascii="仿宋_GB2312" w:hAnsi="仿宋_GB2312" w:eastAsia="仿宋_GB2312" w:cs="仿宋_GB2312"/>
          <w:sz w:val="32"/>
          <w:szCs w:val="32"/>
          <w:lang w:eastAsia="zh-CN"/>
        </w:rPr>
      </w:pPr>
    </w:p>
    <w:p>
      <w:pPr>
        <w:pStyle w:val="13"/>
        <w:ind w:left="0" w:leftChars="0" w:firstLine="0" w:firstLineChars="0"/>
        <w:rPr>
          <w:rFonts w:hint="eastAsia"/>
          <w:lang w:val="en-US" w:eastAsia="zh-CN"/>
        </w:rPr>
        <w:sectPr>
          <w:footerReference r:id="rId4" w:type="first"/>
          <w:footerReference r:id="rId3" w:type="default"/>
          <w:pgSz w:w="11906" w:h="16838"/>
          <w:pgMar w:top="2041" w:right="1531" w:bottom="2041" w:left="1531" w:header="851" w:footer="1417" w:gutter="0"/>
          <w:pgNumType w:fmt="numberInDash"/>
          <w:cols w:space="0" w:num="1"/>
          <w:titlePg/>
          <w:rtlGutter w:val="0"/>
          <w:docGrid w:type="lines" w:linePitch="327" w:charSpace="0"/>
        </w:sectPr>
      </w:pPr>
    </w:p>
    <w:p>
      <w:pPr>
        <w:pStyle w:val="13"/>
        <w:ind w:left="0" w:leftChars="0" w:firstLine="0" w:firstLineChars="0"/>
        <w:rPr>
          <w:rFonts w:hint="eastAsia"/>
          <w:lang w:val="en-US" w:eastAsia="zh-CN"/>
        </w:rPr>
      </w:pPr>
      <w:r>
        <w:rPr>
          <w:rFonts w:hint="eastAsia"/>
          <w:lang w:val="en-US" w:eastAsia="zh-CN"/>
        </w:rPr>
        <w:t>附件</w:t>
      </w:r>
    </w:p>
    <w:p>
      <w:pPr>
        <w:pStyle w:val="13"/>
        <w:ind w:left="0" w:leftChars="0" w:firstLine="0" w:firstLineChars="0"/>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乌山街道深入排查重点行业领域潜在风险隐患坚决防范遏制较大事故行动检查台账</w:t>
      </w:r>
    </w:p>
    <w:p>
      <w:pPr>
        <w:pStyle w:val="13"/>
        <w:ind w:left="0" w:leftChars="0" w:firstLine="0" w:firstLineChars="0"/>
        <w:rPr>
          <w:rFonts w:hint="eastAsia" w:ascii="方正小标宋简体" w:hAnsi="方正小标宋简体" w:eastAsia="方正小标宋简体" w:cs="方正小标宋简体"/>
          <w:i w:val="0"/>
          <w:color w:val="000000"/>
          <w:kern w:val="0"/>
          <w:sz w:val="44"/>
          <w:szCs w:val="44"/>
          <w:u w:val="single"/>
          <w:lang w:val="en-US" w:eastAsia="zh-CN" w:bidi="ar"/>
        </w:rPr>
      </w:pPr>
      <w:r>
        <w:rPr>
          <w:rFonts w:hint="eastAsia" w:ascii="黑体" w:hAnsi="宋体" w:cs="黑体"/>
          <w:i w:val="0"/>
          <w:color w:val="000000"/>
          <w:kern w:val="0"/>
          <w:sz w:val="24"/>
          <w:szCs w:val="24"/>
          <w:u w:val="none"/>
          <w:lang w:val="en-US" w:eastAsia="zh-CN" w:bidi="ar"/>
        </w:rPr>
        <w:t>重点行业领域类别：                                   责任领导：                       责任办线</w:t>
      </w:r>
      <w:r>
        <w:rPr>
          <w:rFonts w:hint="eastAsia" w:ascii="黑体" w:hAnsi="宋体" w:eastAsia="黑体" w:cs="黑体"/>
          <w:i w:val="0"/>
          <w:color w:val="000000"/>
          <w:kern w:val="0"/>
          <w:sz w:val="24"/>
          <w:szCs w:val="24"/>
          <w:u w:val="none"/>
          <w:lang w:val="en-US" w:eastAsia="zh-CN" w:bidi="ar"/>
        </w:rPr>
        <w:t>：</w:t>
      </w:r>
    </w:p>
    <w:tbl>
      <w:tblPr>
        <w:tblStyle w:val="11"/>
        <w:tblW w:w="15107" w:type="dxa"/>
        <w:jc w:val="center"/>
        <w:tblInd w:w="-207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286"/>
        <w:gridCol w:w="1291"/>
        <w:gridCol w:w="2442"/>
        <w:gridCol w:w="2546"/>
        <w:gridCol w:w="3325"/>
        <w:gridCol w:w="2324"/>
        <w:gridCol w:w="8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6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检查单位</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检查时间</w:t>
            </w: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存在问题</w:t>
            </w: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处理措施意见</w:t>
            </w: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跟踪督促整改落实情况</w:t>
            </w: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跟踪检查人/带队领导</w:t>
            </w: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jc w:val="center"/>
        </w:trPr>
        <w:tc>
          <w:tcPr>
            <w:tcW w:w="22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3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pStyle w:val="13"/>
        <w:keepNext w:val="0"/>
        <w:keepLines w:val="0"/>
        <w:pageBreakBefore w:val="0"/>
        <w:widowControl w:val="0"/>
        <w:kinsoku/>
        <w:wordWrap/>
        <w:overflowPunct/>
        <w:topLinePunct w:val="0"/>
        <w:autoSpaceDE/>
        <w:autoSpaceDN/>
        <w:bidi w:val="0"/>
        <w:adjustRightInd/>
        <w:snapToGrid w:val="0"/>
        <w:spacing w:line="440" w:lineRule="exact"/>
        <w:ind w:left="0" w:leftChars="0" w:firstLine="0" w:firstLineChars="0"/>
        <w:textAlignment w:val="baseline"/>
        <w:outlineLvl w:val="9"/>
        <w:rPr>
          <w:rFonts w:hint="eastAsia"/>
          <w:lang w:val="en-US" w:eastAsia="zh-CN"/>
        </w:rPr>
      </w:pPr>
      <w:r>
        <w:rPr>
          <w:rFonts w:hint="eastAsia" w:ascii="黑体" w:hAnsi="宋体" w:eastAsia="黑体" w:cs="黑体"/>
          <w:i w:val="0"/>
          <w:color w:val="000000"/>
          <w:kern w:val="0"/>
          <w:sz w:val="22"/>
          <w:szCs w:val="22"/>
          <w:u w:val="none"/>
          <w:lang w:val="en-US" w:eastAsia="zh-CN" w:bidi="ar"/>
        </w:rPr>
        <w:t>备注：</w:t>
      </w:r>
      <w:r>
        <w:rPr>
          <w:rFonts w:hint="eastAsia" w:ascii="黑体" w:hAnsi="宋体" w:cs="黑体"/>
          <w:i w:val="0"/>
          <w:color w:val="000000"/>
          <w:kern w:val="0"/>
          <w:sz w:val="22"/>
          <w:szCs w:val="22"/>
          <w:u w:val="none"/>
          <w:lang w:val="en-US" w:eastAsia="zh-CN" w:bidi="ar"/>
        </w:rPr>
        <w:t>1.</w:t>
      </w:r>
      <w:r>
        <w:rPr>
          <w:rFonts w:hint="eastAsia" w:ascii="黑体" w:hAnsi="宋体" w:eastAsia="黑体" w:cs="黑体"/>
          <w:i w:val="0"/>
          <w:color w:val="000000"/>
          <w:kern w:val="0"/>
          <w:sz w:val="22"/>
          <w:szCs w:val="22"/>
          <w:u w:val="none"/>
          <w:lang w:val="en-US" w:eastAsia="zh-CN" w:bidi="ar"/>
        </w:rPr>
        <w:t>请各</w:t>
      </w:r>
      <w:r>
        <w:rPr>
          <w:rFonts w:hint="eastAsia" w:ascii="黑体" w:hAnsi="宋体" w:cs="黑体"/>
          <w:i w:val="0"/>
          <w:color w:val="000000"/>
          <w:kern w:val="0"/>
          <w:sz w:val="22"/>
          <w:szCs w:val="22"/>
          <w:u w:val="none"/>
          <w:lang w:val="en-US" w:eastAsia="zh-CN" w:bidi="ar"/>
        </w:rPr>
        <w:t>重点</w:t>
      </w:r>
      <w:r>
        <w:rPr>
          <w:rFonts w:hint="eastAsia" w:ascii="黑体" w:hAnsi="宋体" w:eastAsia="黑体" w:cs="黑体"/>
          <w:i w:val="0"/>
          <w:color w:val="000000"/>
          <w:kern w:val="0"/>
          <w:sz w:val="22"/>
          <w:szCs w:val="22"/>
          <w:u w:val="none"/>
          <w:lang w:val="en-US" w:eastAsia="zh-CN" w:bidi="ar"/>
        </w:rPr>
        <w:t>行业领域</w:t>
      </w:r>
      <w:r>
        <w:rPr>
          <w:rFonts w:hint="eastAsia" w:ascii="黑体" w:hAnsi="宋体" w:cs="黑体"/>
          <w:i w:val="0"/>
          <w:color w:val="000000"/>
          <w:kern w:val="0"/>
          <w:sz w:val="22"/>
          <w:szCs w:val="22"/>
          <w:u w:val="none"/>
          <w:lang w:val="en-US" w:eastAsia="zh-CN" w:bidi="ar"/>
        </w:rPr>
        <w:t>明确专人</w:t>
      </w:r>
      <w:r>
        <w:rPr>
          <w:rFonts w:hint="eastAsia" w:ascii="黑体" w:hAnsi="宋体" w:eastAsia="黑体" w:cs="黑体"/>
          <w:i w:val="0"/>
          <w:color w:val="000000"/>
          <w:kern w:val="0"/>
          <w:sz w:val="22"/>
          <w:szCs w:val="22"/>
          <w:u w:val="none"/>
          <w:lang w:val="en-US" w:eastAsia="zh-CN" w:bidi="ar"/>
        </w:rPr>
        <w:t>将行动照片</w:t>
      </w:r>
      <w:r>
        <w:rPr>
          <w:rFonts w:hint="eastAsia" w:ascii="黑体" w:hAnsi="宋体" w:cs="黑体"/>
          <w:i w:val="0"/>
          <w:color w:val="000000"/>
          <w:kern w:val="0"/>
          <w:sz w:val="22"/>
          <w:szCs w:val="22"/>
          <w:u w:val="none"/>
          <w:lang w:val="en-US" w:eastAsia="zh-CN" w:bidi="ar"/>
        </w:rPr>
        <w:t>及时</w:t>
      </w:r>
      <w:r>
        <w:rPr>
          <w:rFonts w:hint="eastAsia" w:ascii="黑体" w:hAnsi="宋体" w:eastAsia="黑体" w:cs="黑体"/>
          <w:i w:val="0"/>
          <w:color w:val="000000"/>
          <w:kern w:val="0"/>
          <w:sz w:val="22"/>
          <w:szCs w:val="22"/>
          <w:u w:val="none"/>
          <w:lang w:val="en-US" w:eastAsia="zh-CN" w:bidi="ar"/>
        </w:rPr>
        <w:t>反馈至乌山街道机关工作群，并附简短文字说明</w:t>
      </w:r>
      <w:r>
        <w:rPr>
          <w:rFonts w:hint="eastAsia" w:ascii="黑体" w:hAnsi="宋体" w:cs="黑体"/>
          <w:i w:val="0"/>
          <w:color w:val="000000"/>
          <w:kern w:val="0"/>
          <w:sz w:val="22"/>
          <w:szCs w:val="22"/>
          <w:u w:val="none"/>
          <w:lang w:val="en-US" w:eastAsia="zh-CN" w:bidi="ar"/>
        </w:rPr>
        <w:t>，每天下午4:00前将该台账和当天工作小结报送至安监站黄荷（QQ：123185711）</w:t>
      </w:r>
      <w:r>
        <w:rPr>
          <w:rFonts w:hint="eastAsia" w:ascii="黑体" w:hAnsi="宋体" w:eastAsia="黑体" w:cs="黑体"/>
          <w:i w:val="0"/>
          <w:color w:val="000000"/>
          <w:kern w:val="0"/>
          <w:sz w:val="22"/>
          <w:szCs w:val="22"/>
          <w:u w:val="none"/>
          <w:lang w:val="en-US" w:eastAsia="zh-CN" w:bidi="ar"/>
        </w:rPr>
        <w:t>。</w:t>
      </w:r>
    </w:p>
    <w:p>
      <w:pPr>
        <w:pStyle w:val="13"/>
        <w:keepNext w:val="0"/>
        <w:keepLines w:val="0"/>
        <w:pageBreakBefore w:val="0"/>
        <w:widowControl w:val="0"/>
        <w:kinsoku/>
        <w:wordWrap/>
        <w:overflowPunct/>
        <w:topLinePunct w:val="0"/>
        <w:autoSpaceDE/>
        <w:autoSpaceDN/>
        <w:bidi w:val="0"/>
        <w:adjustRightInd/>
        <w:snapToGrid w:val="0"/>
        <w:spacing w:line="440" w:lineRule="exact"/>
        <w:ind w:left="0" w:leftChars="0" w:firstLine="0" w:firstLineChars="0"/>
        <w:textAlignment w:val="baseline"/>
        <w:outlineLvl w:val="9"/>
        <w:rPr>
          <w:rFonts w:hint="eastAsia" w:ascii="黑体" w:hAnsi="宋体" w:cs="黑体"/>
          <w:i w:val="0"/>
          <w:color w:val="000000"/>
          <w:kern w:val="0"/>
          <w:sz w:val="22"/>
          <w:szCs w:val="22"/>
          <w:u w:val="none"/>
          <w:lang w:val="en-US" w:eastAsia="zh-CN" w:bidi="ar"/>
        </w:rPr>
      </w:pPr>
      <w:r>
        <w:rPr>
          <w:rFonts w:hint="eastAsia" w:ascii="黑体" w:hAnsi="宋体" w:cs="黑体"/>
          <w:i w:val="0"/>
          <w:color w:val="000000"/>
          <w:kern w:val="0"/>
          <w:sz w:val="22"/>
          <w:szCs w:val="22"/>
          <w:u w:val="none"/>
          <w:lang w:val="en-US" w:eastAsia="zh-CN" w:bidi="ar"/>
        </w:rPr>
        <w:t xml:space="preserve">      2.要求各重点行业领域主管领导和责任办线每周组织召开一次调度会议，对本行业领域工作进行部署，对排查发现隐患整改情况进行调度，确保闭环管理。</w:t>
      </w:r>
    </w:p>
    <w:sectPr>
      <w:pgSz w:w="16838" w:h="11906" w:orient="landscape"/>
      <w:pgMar w:top="1531" w:right="2041" w:bottom="1531" w:left="2041" w:header="851" w:footer="1417" w:gutter="0"/>
      <w:pgNumType w:fmt="numberInDash"/>
      <w:cols w:space="0" w:num="1"/>
      <w:titlePg/>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decorative"/>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4"/>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2E7721"/>
    <w:rsid w:val="05FF5555"/>
    <w:rsid w:val="06E5084D"/>
    <w:rsid w:val="0754684C"/>
    <w:rsid w:val="078B316E"/>
    <w:rsid w:val="0AFA09E4"/>
    <w:rsid w:val="10087B34"/>
    <w:rsid w:val="109168DF"/>
    <w:rsid w:val="12A4289C"/>
    <w:rsid w:val="17471DAF"/>
    <w:rsid w:val="18436DB2"/>
    <w:rsid w:val="18B9359A"/>
    <w:rsid w:val="1A2A73AA"/>
    <w:rsid w:val="1C072439"/>
    <w:rsid w:val="1D773691"/>
    <w:rsid w:val="21044DC6"/>
    <w:rsid w:val="217B156B"/>
    <w:rsid w:val="22252D7E"/>
    <w:rsid w:val="227B2DA0"/>
    <w:rsid w:val="2465771D"/>
    <w:rsid w:val="253A69D8"/>
    <w:rsid w:val="25886DA6"/>
    <w:rsid w:val="26E9773E"/>
    <w:rsid w:val="27B87E05"/>
    <w:rsid w:val="2A0E3DBF"/>
    <w:rsid w:val="2B2E43A0"/>
    <w:rsid w:val="31A860EB"/>
    <w:rsid w:val="34677DA8"/>
    <w:rsid w:val="38D2736E"/>
    <w:rsid w:val="38DD730A"/>
    <w:rsid w:val="3B137360"/>
    <w:rsid w:val="3BA5359C"/>
    <w:rsid w:val="3BA67E12"/>
    <w:rsid w:val="3C014961"/>
    <w:rsid w:val="3E8B3D56"/>
    <w:rsid w:val="403B1933"/>
    <w:rsid w:val="453707C5"/>
    <w:rsid w:val="482F69A3"/>
    <w:rsid w:val="486D00BB"/>
    <w:rsid w:val="4E2E0D28"/>
    <w:rsid w:val="5153508B"/>
    <w:rsid w:val="5268459C"/>
    <w:rsid w:val="57AA7C7F"/>
    <w:rsid w:val="5AB009EC"/>
    <w:rsid w:val="5C1860AB"/>
    <w:rsid w:val="5C261627"/>
    <w:rsid w:val="5D1A4D05"/>
    <w:rsid w:val="5D9B6DB8"/>
    <w:rsid w:val="5FE56CC7"/>
    <w:rsid w:val="62702EB7"/>
    <w:rsid w:val="62D66C9E"/>
    <w:rsid w:val="65CC56B9"/>
    <w:rsid w:val="6C4448C2"/>
    <w:rsid w:val="6CCE2420"/>
    <w:rsid w:val="6D2E7721"/>
    <w:rsid w:val="6EE84F44"/>
    <w:rsid w:val="6F637C72"/>
    <w:rsid w:val="72633E45"/>
    <w:rsid w:val="737F5676"/>
    <w:rsid w:val="741E49C7"/>
    <w:rsid w:val="76E70395"/>
    <w:rsid w:val="78502BFE"/>
    <w:rsid w:val="78773184"/>
    <w:rsid w:val="79DB75AB"/>
    <w:rsid w:val="79F2263C"/>
    <w:rsid w:val="7AEE25EA"/>
    <w:rsid w:val="7D467C72"/>
    <w:rsid w:val="7DA4284D"/>
    <w:rsid w:val="7EA50D7E"/>
    <w:rsid w:val="7F2B0C66"/>
    <w:rsid w:val="7F8937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next w:val="1"/>
    <w:qFormat/>
    <w:uiPriority w:val="1"/>
    <w:pPr>
      <w:widowControl w:val="0"/>
      <w:overflowPunct w:val="0"/>
      <w:topLinePunct/>
      <w:autoSpaceDE w:val="0"/>
      <w:autoSpaceDN w:val="0"/>
      <w:snapToGrid w:val="0"/>
      <w:spacing w:line="293" w:lineRule="auto"/>
      <w:ind w:left="634" w:right="802"/>
      <w:jc w:val="center"/>
      <w:outlineLvl w:val="1"/>
    </w:pPr>
    <w:rPr>
      <w:rFonts w:ascii="宋体" w:hAnsi="宋体" w:eastAsia="宋体" w:cs="宋体"/>
      <w:kern w:val="2"/>
      <w:sz w:val="44"/>
      <w:szCs w:val="44"/>
      <w:lang w:val="en-US" w:eastAsia="zh-CN" w:bidi="ar-SA"/>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5">
    <w:name w:val="Body Text"/>
    <w:basedOn w:val="1"/>
    <w:qFormat/>
    <w:uiPriority w:val="0"/>
    <w:pPr>
      <w:spacing w:after="120"/>
    </w:pPr>
    <w:rPr>
      <w:rFonts w:ascii="Calibri" w:hAnsi="Calibri" w:eastAsia="微软雅黑"/>
      <w:szCs w:val="20"/>
    </w:rPr>
  </w:style>
  <w:style w:type="paragraph" w:styleId="6">
    <w:name w:val="footer"/>
    <w:basedOn w:val="1"/>
    <w:unhideWhenUsed/>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0">
    <w:name w:val="page number"/>
    <w:qFormat/>
    <w:uiPriority w:val="99"/>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UserStyle_0"/>
    <w:qFormat/>
    <w:uiPriority w:val="0"/>
    <w:pPr>
      <w:widowControl w:val="0"/>
      <w:snapToGrid w:val="0"/>
      <w:spacing w:line="592" w:lineRule="exact"/>
      <w:ind w:firstLine="640" w:firstLineChars="200"/>
      <w:jc w:val="both"/>
      <w:textAlignment w:val="baseline"/>
    </w:pPr>
    <w:rPr>
      <w:rFonts w:ascii="Times New Roman" w:hAnsi="Times New Roman" w:eastAsia="黑体" w:cs="Times New Roman"/>
      <w:kern w:val="2"/>
      <w:sz w:val="32"/>
      <w:szCs w:val="24"/>
      <w:lang w:val="en-US" w:eastAsia="zh-CN" w:bidi="ar-SA"/>
    </w:rPr>
  </w:style>
  <w:style w:type="paragraph" w:customStyle="1" w:styleId="14">
    <w:name w:val="Table Paragraph"/>
    <w:qFormat/>
    <w:uiPriority w:val="1"/>
    <w:pPr>
      <w:widowControl w:val="0"/>
      <w:overflowPunct w:val="0"/>
      <w:topLinePunct/>
      <w:autoSpaceDE w:val="0"/>
      <w:autoSpaceDN w:val="0"/>
      <w:snapToGrid w:val="0"/>
      <w:spacing w:line="293" w:lineRule="auto"/>
      <w:jc w:val="both"/>
    </w:pPr>
    <w:rPr>
      <w:rFonts w:ascii="宋体" w:hAnsi="宋体" w:eastAsia="宋体" w:cs="宋体"/>
      <w:kern w:val="2"/>
      <w:sz w:val="32"/>
      <w:szCs w:val="32"/>
      <w:lang w:val="en-US" w:eastAsia="zh-CN" w:bidi="ar-SA"/>
    </w:rPr>
  </w:style>
  <w:style w:type="character" w:customStyle="1" w:styleId="15">
    <w:name w:val="font01"/>
    <w:basedOn w:val="9"/>
    <w:qFormat/>
    <w:uiPriority w:val="0"/>
    <w:rPr>
      <w:rFonts w:hint="eastAsia" w:ascii="宋体" w:hAnsi="宋体" w:eastAsia="宋体" w:cs="宋体"/>
      <w:b/>
      <w:color w:val="000000"/>
      <w:sz w:val="22"/>
      <w:szCs w:val="22"/>
      <w:u w:val="none"/>
    </w:rPr>
  </w:style>
  <w:style w:type="character" w:customStyle="1" w:styleId="16">
    <w:name w:val="font21"/>
    <w:basedOn w:val="9"/>
    <w:qFormat/>
    <w:uiPriority w:val="0"/>
    <w:rPr>
      <w:rFonts w:hint="eastAsia" w:ascii="宋体" w:hAnsi="宋体" w:eastAsia="宋体" w:cs="宋体"/>
      <w:color w:val="000000"/>
      <w:sz w:val="22"/>
      <w:szCs w:val="22"/>
      <w:u w:val="none"/>
    </w:rPr>
  </w:style>
  <w:style w:type="character" w:customStyle="1" w:styleId="17">
    <w:name w:val="font31"/>
    <w:basedOn w:val="9"/>
    <w:qFormat/>
    <w:uiPriority w:val="0"/>
    <w:rPr>
      <w:rFonts w:hint="eastAsia" w:ascii="宋体" w:hAnsi="宋体" w:eastAsia="宋体" w:cs="宋体"/>
      <w:b/>
      <w:color w:val="000000"/>
      <w:sz w:val="22"/>
      <w:szCs w:val="22"/>
      <w:u w:val="none"/>
    </w:rPr>
  </w:style>
  <w:style w:type="character" w:customStyle="1" w:styleId="18">
    <w:name w:val="NormalCharacter"/>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2020-05-11T06:28:00Z</dcterms:created>
  <dc:creator>乐乐</dc:creator>
  <cp:lastModifiedBy>Administrator</cp:lastModifiedBy>
  <cp:lastPrinted>2022-09-23T11:07:00Z</cp:lastPrinted>
  <dcterms:modified xsi:type="dcterms:W3CDTF">2022-09-24T12:20:17Z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B6826737AF494CAC8E33376331AA6D42</vt:lpwstr>
  </property>
</Properties>
</file>