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520" w:lineRule="exact"/>
        <w:rPr>
          <w:rFonts w:ascii="Times New Roman" w:hAnsi="Times New Roman" w:eastAsia="华文中宋"/>
          <w:spacing w:val="20"/>
          <w:sz w:val="52"/>
          <w:szCs w:val="52"/>
        </w:rPr>
      </w:pPr>
    </w:p>
    <w:p>
      <w:pPr>
        <w:spacing w:line="1200" w:lineRule="exact"/>
        <w:jc w:val="center"/>
        <w:rPr>
          <w:rFonts w:hint="eastAsia" w:ascii="仿宋" w:hAnsi="仿宋" w:eastAsia="仿宋" w:cs="仿宋"/>
          <w:b/>
          <w:bCs/>
          <w:spacing w:val="20"/>
          <w:sz w:val="72"/>
          <w:szCs w:val="72"/>
        </w:rPr>
      </w:pPr>
      <w:r>
        <w:rPr>
          <w:rFonts w:hint="eastAsia" w:ascii="仿宋" w:hAnsi="仿宋" w:eastAsia="仿宋" w:cs="仿宋"/>
          <w:b/>
          <w:bCs/>
          <w:spacing w:val="20"/>
          <w:sz w:val="72"/>
          <w:szCs w:val="72"/>
          <w:lang w:val="en-US" w:eastAsia="zh-CN"/>
        </w:rPr>
        <w:t>望城区桥驿镇</w:t>
      </w:r>
      <w:r>
        <w:rPr>
          <w:rFonts w:hint="eastAsia" w:ascii="仿宋" w:hAnsi="仿宋" w:eastAsia="仿宋" w:cs="仿宋"/>
          <w:b/>
          <w:bCs/>
          <w:spacing w:val="20"/>
          <w:sz w:val="72"/>
          <w:szCs w:val="72"/>
        </w:rPr>
        <w:t>基层</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000000" w:themeColor="text1"/>
          <w:sz w:val="30"/>
          <w:szCs w:val="30"/>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begin"/>
      </w:r>
      <w:r>
        <w:rPr>
          <w:rStyle w:val="8"/>
          <w:rFonts w:ascii="Times New Roman" w:hAnsi="Times New Roman" w:eastAsia="黑体"/>
          <w:color w:val="000000" w:themeColor="text1"/>
          <w:sz w:val="30"/>
          <w:szCs w:val="30"/>
          <w14:textFill>
            <w14:solidFill>
              <w14:schemeClr w14:val="tx1"/>
            </w14:solidFill>
          </w14:textFill>
        </w:rPr>
        <w:instrText xml:space="preserve"> TOC \o "1-3" \h \z \u </w:instrText>
      </w:r>
      <w:r>
        <w:rPr>
          <w:rStyle w:val="8"/>
          <w:rFonts w:ascii="Times New Roman" w:hAnsi="Times New Roman" w:eastAsia="黑体"/>
          <w:color w:val="000000" w:themeColor="text1"/>
          <w:sz w:val="30"/>
          <w:szCs w:val="30"/>
          <w14:textFill>
            <w14:solidFill>
              <w14:schemeClr w14:val="tx1"/>
            </w14:solidFill>
          </w14:textFill>
        </w:rPr>
        <w:fldChar w:fldCharType="separate"/>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"_Toc22496"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（一）义务教育领域基层政务公开标准目录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3</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"_Toc28722"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二</w:t>
      </w:r>
      <w:r>
        <w:rPr>
          <w:rStyle w:val="8"/>
          <w:rFonts w:hint="eastAsia" w:ascii="Times New Roman" w:hAnsi="Times New Roman" w:eastAsia="黑体"/>
          <w:color w:val="000000" w:themeColor="text1"/>
          <w:sz w:val="30"/>
          <w:szCs w:val="30"/>
          <w14:textFill>
            <w14:solidFill>
              <w14:schemeClr w14:val="tx1"/>
            </w14:solidFill>
          </w14:textFill>
        </w:rPr>
        <w:t>）社会救助领域基层政务公开标准目录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6</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"_Toc21169"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三</w:t>
      </w:r>
      <w:r>
        <w:rPr>
          <w:rStyle w:val="8"/>
          <w:rFonts w:hint="eastAsia" w:ascii="Times New Roman" w:hAnsi="Times New Roman" w:eastAsia="黑体"/>
          <w:color w:val="000000" w:themeColor="text1"/>
          <w:sz w:val="30"/>
          <w:szCs w:val="30"/>
          <w14:textFill>
            <w14:solidFill>
              <w14:schemeClr w14:val="tx1"/>
            </w14:solidFill>
          </w14:textFill>
        </w:rPr>
        <w:t>）养老服务领域基层政务公开标准目录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8</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"_Toc2976"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四</w:t>
      </w:r>
      <w:r>
        <w:rPr>
          <w:rStyle w:val="8"/>
          <w:rFonts w:hint="eastAsia" w:ascii="Times New Roman" w:hAnsi="Times New Roman" w:eastAsia="黑体"/>
          <w:color w:val="000000" w:themeColor="text1"/>
          <w:sz w:val="30"/>
          <w:szCs w:val="30"/>
          <w14:textFill>
            <w14:solidFill>
              <w14:schemeClr w14:val="tx1"/>
            </w14:solidFill>
          </w14:textFill>
        </w:rPr>
        <w:t>）公共法律服务领域基层政务公开标准目录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0</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"_Toc17968"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五</w:t>
      </w:r>
      <w:r>
        <w:rPr>
          <w:rStyle w:val="8"/>
          <w:rFonts w:hint="eastAsia" w:ascii="Times New Roman" w:hAnsi="Times New Roman" w:eastAsia="黑体"/>
          <w:color w:val="000000" w:themeColor="text1"/>
          <w:sz w:val="30"/>
          <w:szCs w:val="30"/>
          <w14:textFill>
            <w14:solidFill>
              <w14:schemeClr w14:val="tx1"/>
            </w14:solidFill>
          </w14:textFill>
        </w:rPr>
        <w:t>）就业领域基层政务公开标准目录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3</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"_Toc27704"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六</w:t>
      </w:r>
      <w:r>
        <w:rPr>
          <w:rStyle w:val="8"/>
          <w:rFonts w:hint="eastAsia" w:ascii="Times New Roman" w:hAnsi="Times New Roman" w:eastAsia="黑体"/>
          <w:color w:val="000000" w:themeColor="text1"/>
          <w:sz w:val="30"/>
          <w:szCs w:val="30"/>
          <w14:textFill>
            <w14:solidFill>
              <w14:schemeClr w14:val="tx1"/>
            </w14:solidFill>
          </w14:textFill>
        </w:rPr>
        <w:t>）社会保险领域基层政务公开标准目录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1</w:t>
      </w:r>
      <w:r>
        <w:rPr>
          <w:rStyle w:val="8"/>
          <w:rFonts w:hint="eastAsia" w:ascii="Times New Roman" w:hAnsi="Times New Roman" w:eastAsia="黑体"/>
          <w:color w:val="000000" w:themeColor="text1"/>
          <w:sz w:val="30"/>
          <w:szCs w:val="30"/>
          <w:lang w:val="en-US" w:eastAsia="zh-CN"/>
          <w14:textFill>
            <w14:solidFill>
              <w14:schemeClr w14:val="tx1"/>
            </w14:solidFill>
          </w14:textFill>
        </w:rPr>
        <w:t>5</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"_Toc24697"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七</w:t>
      </w:r>
      <w:r>
        <w:rPr>
          <w:rStyle w:val="8"/>
          <w:rFonts w:hint="eastAsia" w:ascii="Times New Roman" w:hAnsi="Times New Roman" w:eastAsia="黑体"/>
          <w:color w:val="000000" w:themeColor="text1"/>
          <w:sz w:val="30"/>
          <w:szCs w:val="30"/>
          <w14:textFill>
            <w14:solidFill>
              <w14:schemeClr w14:val="tx1"/>
            </w14:solidFill>
          </w14:textFill>
        </w:rPr>
        <w:t>）安全生产领域基层政务公开标准目录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16</w:t>
      </w:r>
    </w:p>
    <w:p>
      <w:pPr>
        <w:pStyle w:val="5"/>
        <w:ind w:left="31680" w:right="31680"/>
        <w:rPr>
          <w:rStyle w:val="8"/>
          <w:rFonts w:hint="default" w:ascii="Times New Roman" w:hAnsi="Times New Roman" w:eastAsia="黑体"/>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"_Toc2518"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八</w:t>
      </w:r>
      <w:r>
        <w:rPr>
          <w:rStyle w:val="8"/>
          <w:rFonts w:hint="eastAsia" w:ascii="Times New Roman" w:hAnsi="Times New Roman" w:eastAsia="黑体"/>
          <w:color w:val="000000" w:themeColor="text1"/>
          <w:sz w:val="30"/>
          <w:szCs w:val="30"/>
          <w14:textFill>
            <w14:solidFill>
              <w14:schemeClr w14:val="tx1"/>
            </w14:solidFill>
          </w14:textFill>
        </w:rPr>
        <w:t>）救灾领域基层政务公开标准目录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lang w:val="en-US" w:eastAsia="zh-CN"/>
          <w14:textFill>
            <w14:solidFill>
              <w14:schemeClr w14:val="tx1"/>
            </w14:solidFill>
          </w14:textFill>
        </w:rPr>
        <w:t>19</w:t>
      </w:r>
    </w:p>
    <w:p>
      <w:pPr>
        <w:pStyle w:val="5"/>
        <w:ind w:left="31680" w:right="31680"/>
        <w:rPr>
          <w:rStyle w:val="8"/>
          <w:rFonts w:hint="eastAsia" w:ascii="Times New Roman" w:hAnsi="Times New Roman" w:eastAsia="黑体"/>
          <w:color w:val="000000" w:themeColor="text1"/>
          <w:sz w:val="30"/>
          <w:szCs w:val="30"/>
          <w:lang w:eastAsia="zh-CN"/>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\l "_Toc17265" </w:instrText>
      </w:r>
      <w:r>
        <w:rPr>
          <w:color w:val="000000" w:themeColor="text1"/>
          <w14:textFill>
            <w14:solidFill>
              <w14:schemeClr w14:val="tx1"/>
            </w14:solidFill>
          </w14:textFill>
        </w:rPr>
        <w:fldChar w:fldCharType="separate"/>
      </w: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九</w:t>
      </w:r>
      <w:r>
        <w:rPr>
          <w:rStyle w:val="8"/>
          <w:rFonts w:hint="eastAsia" w:ascii="Times New Roman" w:hAnsi="Times New Roman" w:eastAsia="黑体"/>
          <w:color w:val="000000" w:themeColor="text1"/>
          <w:sz w:val="30"/>
          <w:szCs w:val="30"/>
          <w14:textFill>
            <w14:solidFill>
              <w14:schemeClr w14:val="tx1"/>
            </w14:solidFill>
          </w14:textFill>
        </w:rPr>
        <w:t>）食品药品监管领域基层政务公开标准目录</w:t>
      </w:r>
      <w:r>
        <w:rPr>
          <w:rStyle w:val="8"/>
          <w:rFonts w:ascii="Times New Roman" w:hAnsi="Times New Roman" w:eastAsia="黑体"/>
          <w:color w:val="000000" w:themeColor="text1"/>
          <w:sz w:val="30"/>
          <w:szCs w:val="30"/>
          <w14:textFill>
            <w14:solidFill>
              <w14:schemeClr w14:val="tx1"/>
            </w14:solidFill>
          </w14:textFill>
        </w:rPr>
        <w:tab/>
      </w: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ascii="Times New Roman" w:hAnsi="Times New Roman" w:eastAsia="黑体"/>
          <w:color w:val="000000" w:themeColor="text1"/>
          <w:sz w:val="30"/>
          <w:szCs w:val="30"/>
          <w14:textFill>
            <w14:solidFill>
              <w14:schemeClr w14:val="tx1"/>
            </w14:solidFill>
          </w14:textFill>
        </w:rPr>
        <w:t>2</w:t>
      </w:r>
      <w:r>
        <w:rPr>
          <w:rStyle w:val="8"/>
          <w:rFonts w:hint="eastAsia" w:ascii="Times New Roman" w:hAnsi="Times New Roman" w:eastAsia="黑体"/>
          <w:color w:val="000000" w:themeColor="text1"/>
          <w:sz w:val="30"/>
          <w:szCs w:val="30"/>
          <w:lang w:val="en-US" w:eastAsia="zh-CN"/>
          <w14:textFill>
            <w14:solidFill>
              <w14:schemeClr w14:val="tx1"/>
            </w14:solidFill>
          </w14:textFill>
        </w:rPr>
        <w:t>3</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14:textFill>
            <w14:solidFill>
              <w14:schemeClr w14:val="tx1"/>
            </w14:solidFill>
          </w14:textFill>
        </w:rPr>
        <w:t>（</w:t>
      </w:r>
      <w:r>
        <w:rPr>
          <w:rStyle w:val="8"/>
          <w:rFonts w:hint="eastAsia" w:ascii="Times New Roman" w:hAnsi="Times New Roman" w:eastAsia="黑体"/>
          <w:color w:val="000000" w:themeColor="text1"/>
          <w:sz w:val="30"/>
          <w:szCs w:val="30"/>
          <w:lang w:eastAsia="zh-CN"/>
          <w14:textFill>
            <w14:solidFill>
              <w14:schemeClr w14:val="tx1"/>
            </w14:solidFill>
          </w14:textFill>
        </w:rPr>
        <w:t>十</w:t>
      </w:r>
      <w:r>
        <w:rPr>
          <w:rStyle w:val="8"/>
          <w:rFonts w:hint="eastAsia" w:ascii="Times New Roman" w:hAnsi="Times New Roman" w:eastAsia="黑体"/>
          <w:color w:val="000000" w:themeColor="text1"/>
          <w:sz w:val="30"/>
          <w:szCs w:val="30"/>
          <w14:textFill>
            <w14:solidFill>
              <w14:schemeClr w14:val="tx1"/>
            </w14:solidFill>
          </w14:textFill>
        </w:rPr>
        <w:t>）涉农补贴领域基层政务公开标准目录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26</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14:textFill>
            <w14:solidFill>
              <w14:schemeClr w14:val="tx1"/>
            </w14:solidFill>
          </w14:textFill>
        </w:rPr>
        <w:t>（十</w:t>
      </w:r>
      <w:r>
        <w:rPr>
          <w:rStyle w:val="8"/>
          <w:rFonts w:hint="eastAsia" w:ascii="Times New Roman" w:hAnsi="Times New Roman" w:eastAsia="黑体"/>
          <w:color w:val="000000" w:themeColor="text1"/>
          <w:sz w:val="30"/>
          <w:szCs w:val="30"/>
          <w:lang w:val="en-US" w:eastAsia="zh-CN"/>
          <w14:textFill>
            <w14:solidFill>
              <w14:schemeClr w14:val="tx1"/>
            </w14:solidFill>
          </w14:textFill>
        </w:rPr>
        <w:t>一</w:t>
      </w:r>
      <w:r>
        <w:rPr>
          <w:rStyle w:val="8"/>
          <w:rFonts w:hint="eastAsia" w:ascii="Times New Roman" w:hAnsi="Times New Roman" w:eastAsia="黑体"/>
          <w:color w:val="000000" w:themeColor="text1"/>
          <w:sz w:val="30"/>
          <w:szCs w:val="30"/>
          <w14:textFill>
            <w14:solidFill>
              <w14:schemeClr w14:val="tx1"/>
            </w14:solidFill>
          </w14:textFill>
        </w:rPr>
        <w:t>）卫生健康领域基层政务公开标准目录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single"/>
          <w:lang w:val="en-US" w:eastAsia="zh-CN"/>
          <w14:textFill>
            <w14:solidFill>
              <w14:schemeClr w14:val="tx1"/>
            </w14:solidFill>
          </w14:textFill>
        </w:rPr>
        <w:t>28</w:t>
      </w:r>
    </w:p>
    <w:p>
      <w:pPr>
        <w:keepNext w:val="0"/>
        <w:keepLines w:val="0"/>
        <w:pageBreakBefore w:val="0"/>
        <w:widowControl w:val="0"/>
        <w:kinsoku/>
        <w:wordWrap/>
        <w:overflowPunct/>
        <w:topLinePunct w:val="0"/>
        <w:autoSpaceDE/>
        <w:autoSpaceDN/>
        <w:bidi w:val="0"/>
        <w:adjustRightInd/>
        <w:snapToGrid/>
        <w:spacing w:line="700" w:lineRule="exact"/>
        <w:ind w:firstLine="300" w:firstLineChars="100"/>
        <w:textAlignment w:val="auto"/>
        <w:outlineLvl w:val="9"/>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ascii="Times New Roman" w:hAnsi="Times New Roman" w:eastAsia="黑体"/>
          <w:color w:val="000000" w:themeColor="text1"/>
          <w:sz w:val="30"/>
          <w:szCs w:val="30"/>
          <w14:textFill>
            <w14:solidFill>
              <w14:schemeClr w14:val="tx1"/>
            </w14:solidFill>
          </w14:textFill>
        </w:rPr>
        <w:fldChar w:fldCharType="end"/>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 xml:space="preserve"> (十二)农村集体土地征收领域基层政务公开目录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29</w:t>
      </w:r>
    </w:p>
    <w:p>
      <w:pPr>
        <w:spacing w:line="700" w:lineRule="exact"/>
        <w:ind w:firstLine="300" w:firstLineChars="100"/>
        <w:rPr>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（十三）扶贫领域基层政务公开目录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Fonts w:hint="eastAsia" w:ascii="Times New Roman" w:hAnsi="Times New Roman" w:eastAsia="黑体"/>
          <w:color w:val="000000" w:themeColor="text1"/>
          <w:sz w:val="30"/>
          <w:szCs w:val="30"/>
          <w:u w:val="none"/>
          <w:lang w:val="en-US" w:eastAsia="zh-CN"/>
          <w14:textFill>
            <w14:solidFill>
              <w14:schemeClr w14:val="tx1"/>
            </w14:solidFill>
          </w14:textFill>
        </w:rPr>
        <w:t>35</w:t>
      </w:r>
    </w:p>
    <w:p>
      <w:pPr>
        <w:spacing w:line="700" w:lineRule="exact"/>
        <w:ind w:firstLine="300" w:firstLineChars="100"/>
        <w:rPr>
          <w:rFonts w:hint="default" w:ascii="Times New Roman" w:hAnsi="Times New Roman" w:eastAsia="黑体"/>
          <w:color w:val="000000" w:themeColor="text1"/>
          <w:sz w:val="30"/>
          <w:szCs w:val="30"/>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（十四）公共文化服务领域基层政务公开目录</w:t>
      </w:r>
      <w:r>
        <w:rPr>
          <w:rStyle w:val="8"/>
          <w:rFonts w:ascii="Times New Roman" w:hAnsi="Times New Roman" w:eastAsia="黑体"/>
          <w:color w:val="000000" w:themeColor="text1"/>
          <w:sz w:val="30"/>
          <w:szCs w:val="30"/>
          <w:u w:val="none"/>
          <w14:textFill>
            <w14:solidFill>
              <w14:schemeClr w14:val="tx1"/>
            </w14:solidFill>
          </w14:textFill>
        </w:rPr>
        <w:t>..............................................................................................</w:t>
      </w: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37</w:t>
      </w:r>
    </w:p>
    <w:p>
      <w:pPr>
        <w:spacing w:line="700" w:lineRule="exact"/>
        <w:ind w:firstLine="300" w:firstLineChars="100"/>
        <w:rPr>
          <w:rStyle w:val="8"/>
          <w:rFonts w:hint="default" w:ascii="Times New Roman" w:hAnsi="Times New Roman" w:eastAsia="黑体"/>
          <w:color w:val="000000" w:themeColor="text1"/>
          <w:sz w:val="30"/>
          <w:szCs w:val="30"/>
          <w:u w:val="none"/>
          <w:lang w:val="en-US" w:eastAsia="zh-CN"/>
          <w14:textFill>
            <w14:solidFill>
              <w14:schemeClr w14:val="tx1"/>
            </w14:solidFill>
          </w14:textFill>
        </w:rPr>
      </w:pPr>
      <w:r>
        <w:rPr>
          <w:rStyle w:val="8"/>
          <w:rFonts w:hint="eastAsia" w:ascii="Times New Roman" w:hAnsi="Times New Roman" w:eastAsia="黑体"/>
          <w:color w:val="000000" w:themeColor="text1"/>
          <w:sz w:val="30"/>
          <w:szCs w:val="30"/>
          <w:u w:val="none"/>
          <w:lang w:val="en-US" w:eastAsia="zh-CN"/>
          <w14:textFill>
            <w14:solidFill>
              <w14:schemeClr w14:val="tx1"/>
            </w14:solidFill>
          </w14:textFill>
        </w:rPr>
        <w:t xml:space="preserve"> (十五）</w:t>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pPr>
        <w:spacing w:line="700" w:lineRule="exact"/>
        <w:ind w:firstLine="300" w:firstLineChars="100"/>
        <w:rPr>
          <w:rStyle w:val="8"/>
          <w:rFonts w:hint="eastAsia" w:ascii="Times New Roman" w:hAnsi="Times New Roman" w:eastAsia="黑体"/>
          <w:color w:val="auto"/>
          <w:sz w:val="30"/>
          <w:szCs w:val="30"/>
          <w:u w:val="none"/>
          <w:lang w:val="en-US" w:eastAsia="zh-CN"/>
        </w:rPr>
      </w:pPr>
    </w:p>
    <w:p>
      <w:pPr>
        <w:spacing w:line="700" w:lineRule="exact"/>
        <w:ind w:firstLine="300" w:firstLineChars="100"/>
        <w:rPr>
          <w:rStyle w:val="8"/>
          <w:rFonts w:hint="eastAsia" w:ascii="Times New Roman" w:hAnsi="Times New Roman" w:eastAsia="黑体"/>
          <w:color w:val="auto"/>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p>
    <w:p>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桥驿镇</w:t>
            </w:r>
            <w:r>
              <w:rPr>
                <w:rFonts w:hint="eastAsia" w:ascii="Times New Roman" w:hAnsi="Times New Roman" w:eastAsia="仿宋_GB2312"/>
                <w:sz w:val="18"/>
                <w:szCs w:val="18"/>
              </w:rPr>
              <w:t>概况信息</w:t>
            </w:r>
          </w:p>
        </w:tc>
        <w:tc>
          <w:tcPr>
            <w:tcW w:w="2035" w:type="dxa"/>
            <w:vAlign w:val="center"/>
          </w:tcPr>
          <w:p>
            <w:pPr>
              <w:widowControl/>
              <w:spacing w:line="240" w:lineRule="atLeast"/>
              <w:textAlignment w:val="center"/>
              <w:rPr>
                <w:rFonts w:hint="default" w:ascii="Times New Roman" w:hAnsi="Times New Roman" w:eastAsia="仿宋_GB2312"/>
                <w:sz w:val="18"/>
                <w:szCs w:val="18"/>
                <w:lang w:val="en-US"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w:t>
            </w:r>
            <w:r>
              <w:rPr>
                <w:rFonts w:hint="eastAsia" w:ascii="Times New Roman" w:hAnsi="Times New Roman" w:eastAsia="仿宋_GB2312"/>
                <w:sz w:val="18"/>
                <w:szCs w:val="18"/>
                <w:lang w:eastAsia="zh-CN"/>
              </w:rPr>
              <w:t>桥驿镇文化路</w:t>
            </w:r>
            <w:r>
              <w:rPr>
                <w:rFonts w:hint="eastAsia" w:ascii="Times New Roman" w:hAnsi="Times New Roman" w:eastAsia="仿宋_GB2312"/>
                <w:sz w:val="18"/>
                <w:szCs w:val="18"/>
                <w:lang w:val="en-US" w:eastAsia="zh-CN"/>
              </w:rPr>
              <w:t>1号</w:t>
            </w:r>
            <w:r>
              <w:rPr>
                <w:rFonts w:hint="eastAsia" w:ascii="Times New Roman" w:hAnsi="Times New Roman" w:eastAsia="仿宋_GB2312"/>
                <w:sz w:val="18"/>
                <w:szCs w:val="18"/>
              </w:rPr>
              <w:t>、邮政编码</w:t>
            </w:r>
            <w:r>
              <w:rPr>
                <w:rFonts w:hint="eastAsia" w:ascii="Times New Roman" w:hAnsi="Times New Roman" w:eastAsia="仿宋_GB2312"/>
                <w:sz w:val="18"/>
                <w:szCs w:val="18"/>
                <w:lang w:val="en-US" w:eastAsia="zh-CN"/>
              </w:rPr>
              <w:t>430102</w:t>
            </w:r>
            <w:r>
              <w:rPr>
                <w:rFonts w:hint="eastAsia" w:ascii="Times New Roman" w:hAnsi="Times New Roman" w:eastAsia="仿宋_GB2312"/>
                <w:sz w:val="18"/>
                <w:szCs w:val="18"/>
              </w:rPr>
              <w:t>、联系电话</w:t>
            </w:r>
            <w:r>
              <w:rPr>
                <w:rFonts w:hint="eastAsia" w:ascii="Times New Roman" w:hAnsi="Times New Roman" w:eastAsia="仿宋_GB2312"/>
                <w:sz w:val="18"/>
                <w:szCs w:val="18"/>
                <w:lang w:val="en-US" w:eastAsia="zh-CN"/>
              </w:rPr>
              <w:t>0731-88431032</w:t>
            </w:r>
            <w:r>
              <w:rPr>
                <w:rFonts w:hint="eastAsia" w:ascii="Times New Roman" w:hAnsi="Times New Roman" w:eastAsia="仿宋_GB2312"/>
                <w:sz w:val="18"/>
                <w:szCs w:val="18"/>
              </w:rPr>
              <w:t>、办公</w:t>
            </w:r>
            <w:r>
              <w:rPr>
                <w:rFonts w:hint="eastAsia" w:ascii="Times New Roman" w:hAnsi="Times New Roman" w:eastAsia="仿宋_GB2312"/>
                <w:sz w:val="18"/>
                <w:szCs w:val="18"/>
                <w:lang w:eastAsia="zh-CN"/>
              </w:rPr>
              <w:t>时间夏季上午</w:t>
            </w:r>
            <w:r>
              <w:rPr>
                <w:rFonts w:hint="eastAsia" w:ascii="Times New Roman" w:hAnsi="Times New Roman" w:eastAsia="仿宋_GB2312"/>
                <w:sz w:val="18"/>
                <w:szCs w:val="18"/>
                <w:lang w:val="en-US" w:eastAsia="zh-CN"/>
              </w:rPr>
              <w:t>9:00-12:00下午13:30-17:30，冬季上午9:00-12:00下午13:00-17:00</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vAlign w:val="center"/>
          </w:tcPr>
          <w:p>
            <w:pPr>
              <w:jc w:val="center"/>
              <w:rPr>
                <w:rFonts w:ascii="Times New Roman" w:hAnsi="Times New Roman" w:eastAsia="仿宋_GB2312"/>
                <w:sz w:val="18"/>
                <w:szCs w:val="18"/>
              </w:rPr>
            </w:pPr>
          </w:p>
        </w:tc>
        <w:tc>
          <w:tcPr>
            <w:tcW w:w="732" w:type="dxa"/>
            <w:vMerge w:val="continue"/>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lang w:eastAsia="zh-CN"/>
              </w:rPr>
              <w:t>桥驿镇街道办事处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r>
        <w:rPr>
          <w:rFonts w:ascii="方正小标宋_GBK" w:hAnsi="方正小标宋_GBK" w:eastAsia="方正小标宋_GBK"/>
          <w:sz w:val="30"/>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hint="eastAsia" w:ascii="Times New Roman" w:hAnsi="Times New Roman" w:eastAsia="方正小标宋_GBK"/>
          <w:sz w:val="30"/>
        </w:rPr>
      </w:pPr>
    </w:p>
    <w:p>
      <w:pPr>
        <w:pStyle w:val="2"/>
        <w:jc w:val="center"/>
        <w:rPr>
          <w:rFonts w:hint="eastAsia" w:ascii="Times New Roman" w:hAnsi="Times New Roman" w:eastAsia="方正小标宋_GBK"/>
          <w:sz w:val="30"/>
        </w:rPr>
      </w:pPr>
    </w:p>
    <w:p>
      <w:pPr>
        <w:pStyle w:val="2"/>
        <w:jc w:val="center"/>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pStyle w:val="2"/>
        <w:jc w:val="center"/>
        <w:rPr>
          <w:rFonts w:ascii="Times New Roman" w:hAnsi="Times New Roman" w:eastAsia="方正小标宋_GBK"/>
          <w:sz w:val="30"/>
        </w:rPr>
      </w:pP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vAlign w:val="center"/>
          </w:tcPr>
          <w:p>
            <w:pPr>
              <w:jc w:val="center"/>
              <w:rPr>
                <w:rFonts w:ascii="Times New Roman" w:hAnsi="Times New Roman" w:eastAsia="仿宋_GB2312" w:cs="宋体"/>
                <w:sz w:val="18"/>
                <w:szCs w:val="18"/>
              </w:rPr>
            </w:pPr>
          </w:p>
        </w:tc>
        <w:tc>
          <w:tcPr>
            <w:tcW w:w="674"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方正小标宋_GBK" w:hAnsi="方正小标宋_GBK"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bookmarkStart w:id="2" w:name="_GoBack"/>
            <w:bookmarkEnd w:id="2"/>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突发事件应对法》、《关于全面加强政务公开工作的意见》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vAlign w:val="center"/>
          </w:tcPr>
          <w:p>
            <w:pPr>
              <w:jc w:val="center"/>
              <w:rPr>
                <w:rFonts w:ascii="Times New Roman" w:hAnsi="Times New Roman" w:eastAsia="仿宋_GB2312"/>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（十）涉农补贴领域基层政务公开目录</w:t>
      </w:r>
    </w:p>
    <w:bookmarkEnd w:id="0"/>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sz w:val="18"/>
                <w:szCs w:val="18"/>
              </w:rPr>
              <w:t>中华人民共和国</w:t>
            </w: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lang w:val="en-US"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公共卫生服务中心</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rPr>
          <w:rFonts w:ascii="Times New Roman" w:hAnsi="Times New Roman" w:cs="宋体"/>
          <w:sz w:val="28"/>
          <w:szCs w:val="32"/>
        </w:rPr>
      </w:pPr>
    </w:p>
    <w:p/>
    <w:p/>
    <w:p/>
    <w:p/>
    <w:p/>
    <w:p>
      <w:pPr>
        <w:jc w:val="center"/>
        <w:rPr>
          <w:rFonts w:hint="eastAsia" w:eastAsia="宋体"/>
          <w:b/>
          <w:bCs/>
          <w:sz w:val="40"/>
          <w:szCs w:val="44"/>
          <w:lang w:eastAsia="zh-CN"/>
        </w:rPr>
      </w:pPr>
      <w:r>
        <w:rPr>
          <w:rFonts w:hint="eastAsia"/>
          <w:b/>
          <w:bCs/>
          <w:sz w:val="40"/>
          <w:szCs w:val="44"/>
          <w:lang w:eastAsia="zh-CN"/>
        </w:rPr>
        <w:t>（十二）农村集体土地征收领域基层政务公开目录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征地前期准备</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在拟征收土地前，应明确征收土地有关事项并予以公开。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1.拟征收土地用途；</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2.拟征收土地的位置和范围；</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3.征地补偿标准、地上附着物及青苗标准；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4.开展土地现状调查的安排。</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拟征收土地公告</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拟征收土地现状调查结果按规定确认后，调查结果予以公开。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1.征收土地勘测调查表；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2.地上附着物和青苗调查登记表；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〔*土地勘测定界图件（涉及国家秘密的项目除外；图件应按有关法律法规规定予以技术处理）〕。</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2.《国务院关于深化改革严格土地管理的决定》（国发〔2004〕28号）</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拟征收土地现状确认书</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拟征地现状确认之后，县（市、区）自然资源主管部门和负责农村集体土地征收的有关部门拟定《征地补偿安置方案》并予以公开。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1.被征收土地的位置、地类、面积，地上附着物和青苗的种类、数量；</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2.土地补偿费和安置补助费的标准、数额；</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3.地上附着物和青苗的补偿标准；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4.社会保障费办法；</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5.农业人员安置具体途径；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6.其他有关征地补偿、安置的具体措施；</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7.听证等救济途径；</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〔*征地补偿安置方案前置的，在前置环节一并公开〕。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1.《国土资源部办公厅关于进一步做好市县征地信息公开工作有关问题的通知》（国土资厅发〔2014〕29号）；</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《征地补偿安置方案公告》</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■社区/企事业单位/村公示栏（电子屏）</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□政府网站     ▲征地信息公开平台</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□政府公报     □两微一端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□发布会/听证会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□广播电视     □纸质媒体</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□公开查阅点</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□政务服务中心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 xml:space="preserve">□便民服务站   □入户/现场  </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□精准推送     □其他</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textAlignment w:val="center"/>
              <w:rPr>
                <w:rFonts w:hint="eastAsia" w:ascii="Times New Roman" w:hAnsi="Times New Roman" w:eastAsia="仿宋_GB2312"/>
                <w:kern w:val="0"/>
                <w:sz w:val="18"/>
                <w:szCs w:val="18"/>
              </w:rPr>
            </w:pPr>
          </w:p>
        </w:tc>
        <w:tc>
          <w:tcPr>
            <w:tcW w:w="518"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textAlignment w:val="center"/>
              <w:rPr>
                <w:rFonts w:hint="eastAsia" w:ascii="Times New Roman" w:hAnsi="Times New Roman" w:eastAsia="仿宋_GB2312"/>
                <w:kern w:val="0"/>
                <w:sz w:val="18"/>
                <w:szCs w:val="18"/>
              </w:rPr>
            </w:pPr>
          </w:p>
        </w:tc>
        <w:tc>
          <w:tcPr>
            <w:tcW w:w="723"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restart"/>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征地审查报批</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征地报批材料</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县（市、区）人民政府按照建设用地审查报批有关规定，组织用地报批过程中的相关报批材料予以公开。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1.县（市、区）人民政府建设用地请示；</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2.县（市、区）自然资源主管部门建设用地审查意见；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3.建设用地呈报说明书、农用地转用方案、补充耕地方案、征收土地方案、供地方案；</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〔*其他相关文字报批材料和图件由各省（区、市）确定公开方式〕。</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2.建设用地审查报批有关规定</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Merge w:val="continue"/>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征地批准文件</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有权一级人民政府批准用地的批复文件、地方人民政府转发批复文件应予以公开。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1.国务院批准用地批复文件（指用地由国务院批准）；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2.省级人民政府批准用地批复文件（指用地由省级人民政府批准）；</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3.国务院批准城市用地后省级人民政府审核同意实施方案文件；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4.地方人民政府转发用地批复文件；</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5.其他用地批准文件。</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收到征地批准文件之日起10个工作日内公开。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长沙市自然资源和规划局望城分局媒体</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征地补偿登记汇总表。</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〔*征地补偿登记前置与征收土地现状调查合并进行的，在前置环节一并公开〕。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w:t>
            </w:r>
            <w:r>
              <w:rPr>
                <w:rFonts w:hint="eastAsia" w:ascii="Times New Roman" w:hAnsi="Times New Roman" w:eastAsia="仿宋_GB2312"/>
                <w:sz w:val="18"/>
                <w:szCs w:val="18"/>
              </w:rPr>
              <w:t>中华人民共和国</w:t>
            </w:r>
            <w:r>
              <w:rPr>
                <w:rFonts w:hint="eastAsia" w:ascii="Times New Roman" w:hAnsi="Times New Roman" w:eastAsia="仿宋_GB2312"/>
                <w:kern w:val="0"/>
                <w:sz w:val="18"/>
                <w:szCs w:val="18"/>
              </w:rPr>
              <w:t>土地管理法》；</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2.《中华人民共和国政府信息公开条例》</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征地补偿登记结束后5个工作日内公开。公示结束后，转为依申请公开。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征地补偿安置方案听证</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依申请开展听证工作的，听证结果公开。按征地补偿安置方案公告确定的时间制作《听证通知书》；按《听证通知书》规定的时间组织听证；实施听证的，公开听证相关材料。</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1.《听证通知书》；</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2.听证处理意见；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〔*听证笔录有关资料〕。</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1.《国土资源听证规定》；</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2.《国土资源部办公厅关于进一步做好市县征地信息公开工作有关问题的通知》（国土资厅发〔2014〕29号）</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①《听证通知书》应在组织听证7个工作日前予以公开；②其他听证公开内容在征地听证结束后5个工作日内公开。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征地补偿费用支付凭证。</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〔在被征地村公告栏张贴，予以公开，张贴之日起20个工作日后可依申请公开〕。</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1.《中华人民共和国政府信息公开条例》</w:t>
            </w:r>
          </w:p>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2.《征收土地公告办法》</w:t>
            </w:r>
          </w:p>
        </w:tc>
        <w:tc>
          <w:tcPr>
            <w:tcW w:w="1617"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获得支付凭证后5个工作日内予以公开。</w:t>
            </w:r>
          </w:p>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公示结束后，转为依申请公开。</w:t>
            </w:r>
          </w:p>
        </w:tc>
        <w:tc>
          <w:tcPr>
            <w:tcW w:w="1286" w:type="dxa"/>
            <w:vAlign w:val="center"/>
          </w:tcPr>
          <w:p>
            <w:pPr>
              <w:widowControl/>
              <w:jc w:val="left"/>
              <w:textAlignment w:val="center"/>
              <w:rPr>
                <w:rFonts w:hint="eastAsia" w:ascii="Times New Roman" w:hAnsi="Times New Roman" w:eastAsia="仿宋_GB2312"/>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长沙市自然资源和规划局望城分局</w:t>
            </w:r>
          </w:p>
        </w:tc>
        <w:tc>
          <w:tcPr>
            <w:tcW w:w="57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14" w:type="dxa"/>
            <w:vAlign w:val="center"/>
          </w:tcPr>
          <w:p>
            <w:pPr>
              <w:widowControl/>
              <w:jc w:val="left"/>
              <w:textAlignment w:val="center"/>
              <w:rPr>
                <w:rFonts w:hint="eastAsia" w:ascii="Times New Roman" w:hAnsi="Times New Roman" w:eastAsia="仿宋_GB2312"/>
                <w:kern w:val="0"/>
                <w:sz w:val="18"/>
                <w:szCs w:val="18"/>
              </w:rPr>
            </w:pPr>
          </w:p>
        </w:tc>
        <w:tc>
          <w:tcPr>
            <w:tcW w:w="518"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586" w:type="dxa"/>
            <w:vAlign w:val="center"/>
          </w:tcPr>
          <w:p>
            <w:pPr>
              <w:widowControl/>
              <w:jc w:val="left"/>
              <w:textAlignment w:val="center"/>
              <w:rPr>
                <w:rFonts w:hint="eastAsia" w:ascii="Times New Roman" w:hAnsi="Times New Roman" w:eastAsia="仿宋_GB2312"/>
                <w:kern w:val="0"/>
                <w:sz w:val="18"/>
                <w:szCs w:val="18"/>
              </w:rPr>
            </w:pPr>
          </w:p>
        </w:tc>
        <w:tc>
          <w:tcPr>
            <w:tcW w:w="723" w:type="dxa"/>
            <w:vAlign w:val="center"/>
          </w:tcPr>
          <w:p>
            <w:pPr>
              <w:widowControl/>
              <w:jc w:val="left"/>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w:t>
            </w:r>
          </w:p>
        </w:tc>
        <w:tc>
          <w:tcPr>
            <w:tcW w:w="691" w:type="dxa"/>
            <w:vAlign w:val="center"/>
          </w:tcPr>
          <w:p>
            <w:pPr>
              <w:widowControl/>
              <w:jc w:val="left"/>
              <w:textAlignment w:val="center"/>
              <w:rPr>
                <w:rFonts w:hint="eastAsia" w:ascii="Times New Roman" w:hAnsi="Times New Roman" w:eastAsia="仿宋_GB2312"/>
                <w:kern w:val="0"/>
                <w:sz w:val="18"/>
                <w:szCs w:val="18"/>
              </w:rPr>
            </w:pPr>
          </w:p>
        </w:tc>
      </w:tr>
    </w:tbl>
    <w:p/>
    <w:p/>
    <w:p/>
    <w:p/>
    <w:p/>
    <w:p/>
    <w:p/>
    <w:p/>
    <w:p/>
    <w:p>
      <w:pPr>
        <w:ind w:firstLine="3614" w:firstLineChars="900"/>
        <w:rPr>
          <w:rFonts w:hint="eastAsia" w:eastAsia="宋体"/>
          <w:b/>
          <w:bCs/>
          <w:sz w:val="40"/>
          <w:szCs w:val="44"/>
          <w:lang w:eastAsia="zh-CN"/>
        </w:rPr>
      </w:pPr>
      <w:r>
        <w:rPr>
          <w:rFonts w:hint="eastAsia"/>
          <w:b/>
          <w:bCs/>
          <w:sz w:val="40"/>
          <w:szCs w:val="44"/>
          <w:lang w:eastAsia="zh-CN"/>
        </w:rPr>
        <w:t>（十三）扶贫领域基层政务公开目录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p>
            <w:pPr>
              <w:widowControl/>
              <w:jc w:val="center"/>
              <w:rPr>
                <w:rFonts w:ascii="Times New Roman" w:hAnsi="Times New Roman" w:eastAsia="黑体" w:cs="宋体"/>
                <w:kern w:val="0"/>
                <w:sz w:val="22"/>
              </w:rPr>
            </w:pP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项目实施</w:t>
            </w:r>
          </w:p>
        </w:tc>
        <w:tc>
          <w:tcPr>
            <w:tcW w:w="2340" w:type="dxa"/>
            <w:vAlign w:val="center"/>
          </w:tcPr>
          <w:p>
            <w:pPr>
              <w:widowControl/>
              <w:jc w:val="left"/>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·扶贫项目实施前情况（包括项目名称、资金来源、实施期限、绩效目标、实施单位及责任人、受益对象和带贫减贫机制等）</w:t>
            </w:r>
          </w:p>
          <w:p>
            <w:pPr>
              <w:widowControl/>
              <w:jc w:val="left"/>
              <w:textAlignment w:val="center"/>
              <w:rPr>
                <w:rFonts w:ascii="Times New Roman" w:hAnsi="Times New Roman" w:eastAsia="仿宋_GB2312"/>
                <w:sz w:val="18"/>
                <w:szCs w:val="18"/>
              </w:rPr>
            </w:pPr>
            <w:r>
              <w:rPr>
                <w:rFonts w:hint="eastAsia" w:ascii="Times New Roman" w:hAnsi="Times New Roman" w:eastAsia="仿宋_GB2312"/>
                <w:sz w:val="18"/>
                <w:szCs w:val="18"/>
              </w:rPr>
              <w:t>·扶贫项目实施后情况（包括资金使用、项目实施结果、检查验收结果、绩效目标实现情况等）</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《国务院扶贫办、财政部关于完善扶贫资金项目公告公示制度的指导意见》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vAlign w:val="center"/>
          </w:tcPr>
          <w:p>
            <w:pPr>
              <w:widowControl/>
              <w:jc w:val="center"/>
              <w:textAlignment w:val="center"/>
              <w:rPr>
                <w:rFonts w:ascii="Times New Roman" w:hAnsi="Times New Roman" w:eastAsia="仿宋_GB2312"/>
                <w:kern w:val="0"/>
                <w:sz w:val="18"/>
                <w:szCs w:val="18"/>
              </w:rPr>
            </w:pP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监督管理</w:t>
            </w:r>
          </w:p>
        </w:tc>
        <w:tc>
          <w:tcPr>
            <w:tcW w:w="720" w:type="dxa"/>
            <w:vAlign w:val="center"/>
          </w:tcPr>
          <w:p>
            <w:pPr>
              <w:widowControl/>
              <w:jc w:val="center"/>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监督举报</w:t>
            </w:r>
          </w:p>
        </w:tc>
        <w:tc>
          <w:tcPr>
            <w:tcW w:w="2340" w:type="dxa"/>
            <w:vAlign w:val="center"/>
          </w:tcPr>
          <w:p>
            <w:pPr>
              <w:widowControl/>
              <w:jc w:val="left"/>
              <w:textAlignment w:val="center"/>
              <w:rPr>
                <w:rFonts w:hint="eastAsia" w:ascii="Times New Roman" w:hAnsi="Times New Roman" w:eastAsia="仿宋_GB2312"/>
                <w:kern w:val="0"/>
                <w:sz w:val="18"/>
                <w:szCs w:val="18"/>
              </w:rPr>
            </w:pPr>
            <w:r>
              <w:rPr>
                <w:rFonts w:hint="eastAsia"/>
              </w:rPr>
              <w:t>·监督电话0731-88062186</w:t>
            </w:r>
          </w:p>
        </w:tc>
        <w:tc>
          <w:tcPr>
            <w:tcW w:w="2712"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《国务院扶贫办、财政部关于完善扶贫资金项目公告公示制度的指导意见》</w:t>
            </w:r>
          </w:p>
        </w:tc>
        <w:tc>
          <w:tcPr>
            <w:tcW w:w="1617" w:type="dxa"/>
            <w:vAlign w:val="center"/>
          </w:tcPr>
          <w:p>
            <w:pPr>
              <w:widowControl/>
              <w:textAlignment w:val="center"/>
              <w:rPr>
                <w:rFonts w:hint="eastAsia" w:ascii="Times New Roman" w:hAnsi="Times New Roman" w:eastAsia="仿宋_GB2312"/>
                <w:kern w:val="0"/>
                <w:sz w:val="18"/>
                <w:szCs w:val="18"/>
              </w:rPr>
            </w:pPr>
            <w:r>
              <w:rPr>
                <w:rFonts w:hint="eastAsia" w:ascii="Times New Roman" w:hAnsi="Times New Roman" w:eastAsia="仿宋_GB2312"/>
                <w:kern w:val="0"/>
                <w:sz w:val="18"/>
                <w:szCs w:val="18"/>
              </w:rPr>
              <w:t>信息形成（变更）20个工作日内</w:t>
            </w:r>
          </w:p>
        </w:tc>
        <w:tc>
          <w:tcPr>
            <w:tcW w:w="1286"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jc w:val="left"/>
              <w:rPr>
                <w:rFonts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b/>
          <w:bCs/>
          <w:sz w:val="40"/>
          <w:szCs w:val="44"/>
          <w:lang w:eastAsia="zh-CN"/>
        </w:rPr>
      </w:pPr>
    </w:p>
    <w:p>
      <w:pPr>
        <w:ind w:firstLine="3614" w:firstLineChars="900"/>
        <w:rPr>
          <w:rFonts w:hint="eastAsia" w:eastAsia="宋体"/>
          <w:b/>
          <w:bCs/>
          <w:sz w:val="40"/>
          <w:szCs w:val="44"/>
          <w:lang w:eastAsia="zh-CN"/>
        </w:rPr>
      </w:pPr>
      <w:r>
        <w:rPr>
          <w:rFonts w:hint="eastAsia"/>
          <w:b/>
          <w:bCs/>
          <w:sz w:val="40"/>
          <w:szCs w:val="44"/>
          <w:lang w:eastAsia="zh-CN"/>
        </w:rPr>
        <w:t>（十四）公共文化服务领域基层政务公开目录</w:t>
      </w:r>
    </w:p>
    <w:tbl>
      <w:tblPr>
        <w:tblStyle w:val="6"/>
        <w:tblW w:w="14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2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公共文化机构免费开放信息</w:t>
            </w:r>
          </w:p>
        </w:tc>
        <w:tc>
          <w:tcPr>
            <w:tcW w:w="23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服务指南相关信息，如：</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r>
              <w:rPr>
                <w:rFonts w:hint="eastAsia" w:ascii="Times New Roman" w:hAnsi="Times New Roman" w:eastAsia="仿宋_GB2312"/>
                <w:sz w:val="18"/>
                <w:szCs w:val="18"/>
              </w:rPr>
              <w:t>中华人民共和国</w:t>
            </w:r>
            <w:r>
              <w:rPr>
                <w:rFonts w:hint="eastAsia" w:ascii="Times New Roman" w:hAnsi="Times New Roman" w:eastAsia="仿宋_GB2312" w:cs="宋体"/>
                <w:kern w:val="0"/>
                <w:sz w:val="18"/>
                <w:szCs w:val="18"/>
                <w:lang w:eastAsia="zh-CN"/>
              </w:rPr>
              <w:t>公共文化服务保障法》、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、《文化部   财政部关于推进全国美术馆、公共图书馆、文化馆（站）免费开放工作的意见》、《文化部 财政部关于做好城市社区(街道)文化中心免费开放工作的通知》</w:t>
            </w:r>
          </w:p>
        </w:tc>
        <w:tc>
          <w:tcPr>
            <w:tcW w:w="1617"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□两微一端 □发布会/听证会</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□公开查阅点□政务服务中心</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□便民服务站 □入户/现场</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□社区/企事业单位/村公示栏（电子屏）</w:t>
            </w:r>
          </w:p>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□精准推送</w:t>
            </w:r>
          </w:p>
        </w:tc>
        <w:tc>
          <w:tcPr>
            <w:tcW w:w="573"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特殊群体公共文化服务信息</w:t>
            </w:r>
          </w:p>
        </w:tc>
        <w:tc>
          <w:tcPr>
            <w:tcW w:w="2340"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《中华人民共和国残疾人保障法》、《</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政府信息公开条例》、《中共中央办公厅   国务院办公厅印发关于加快构建现代公共文化服务体系的意见》</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公共服务</w:t>
            </w:r>
          </w:p>
        </w:tc>
        <w:tc>
          <w:tcPr>
            <w:tcW w:w="72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组织开展群众文化活动</w:t>
            </w:r>
          </w:p>
        </w:tc>
        <w:tc>
          <w:tcPr>
            <w:tcW w:w="2340"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服务指南相关信息，如：</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1.机构名称；</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2.开放时间；</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3.机构地址；</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4.联系电话；</w:t>
            </w:r>
          </w:p>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5.临时停止开放信息。</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政府信息公开条例》、《文化馆服务标准》</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信息形成（变更）20个工作日内</w:t>
            </w:r>
          </w:p>
        </w:tc>
        <w:tc>
          <w:tcPr>
            <w:tcW w:w="1286" w:type="dxa"/>
            <w:vAlign w:val="center"/>
          </w:tcPr>
          <w:p>
            <w:pPr>
              <w:widowControl/>
              <w:textAlignment w:val="center"/>
              <w:rPr>
                <w:rFonts w:hint="eastAsia" w:ascii="Times New Roman" w:hAnsi="Times New Roman" w:eastAsia="仿宋_GB2312"/>
                <w:sz w:val="18"/>
                <w:szCs w:val="18"/>
                <w:lang w:eastAsia="zh-CN"/>
              </w:rPr>
            </w:pPr>
            <w:bookmarkStart w:id="1" w:name="OLE_LINK1"/>
            <w:r>
              <w:rPr>
                <w:rFonts w:hint="eastAsia" w:ascii="Times New Roman" w:hAnsi="Times New Roman" w:eastAsia="仿宋_GB2312"/>
                <w:sz w:val="18"/>
                <w:szCs w:val="18"/>
                <w:lang w:eastAsia="zh-CN"/>
              </w:rPr>
              <w:t>桥驿镇街道办事处</w:t>
            </w:r>
            <w:bookmarkEnd w:id="1"/>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下基层辅导、演出、展览和指导基层群众文化活动</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r>
              <w:rPr>
                <w:rFonts w:hint="eastAsia" w:ascii="Times New Roman" w:hAnsi="Times New Roman" w:eastAsia="仿宋_GB2312" w:cs="宋体"/>
                <w:kern w:val="0"/>
                <w:sz w:val="18"/>
                <w:szCs w:val="18"/>
                <w:lang w:eastAsia="zh-CN"/>
              </w:rPr>
              <w:t>、《乡镇综合文化站管理办法》</w:t>
            </w:r>
          </w:p>
        </w:tc>
        <w:tc>
          <w:tcPr>
            <w:tcW w:w="1617"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jc w:val="left"/>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非物质文化遗产展示传播活动</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1.机构名称；</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2.开放时间；</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3.机构地址；</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4.联系电话；</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5.临时停止开放信息。</w:t>
            </w:r>
          </w:p>
        </w:tc>
        <w:tc>
          <w:tcPr>
            <w:tcW w:w="2712"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r>
              <w:rPr>
                <w:rFonts w:hint="eastAsia" w:ascii="Times New Roman" w:hAnsi="Times New Roman" w:eastAsia="仿宋_GB2312"/>
                <w:sz w:val="18"/>
                <w:szCs w:val="18"/>
              </w:rPr>
              <w:t>中华人民共和国</w:t>
            </w:r>
            <w:r>
              <w:rPr>
                <w:rFonts w:hint="eastAsia" w:ascii="Times New Roman" w:hAnsi="Times New Roman" w:eastAsia="仿宋_GB2312" w:cs="宋体"/>
                <w:kern w:val="0"/>
                <w:sz w:val="18"/>
                <w:szCs w:val="18"/>
                <w:lang w:eastAsia="zh-CN"/>
              </w:rPr>
              <w:t>非物质文化遗产法》、</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政府信息公开条例》</w:t>
            </w:r>
          </w:p>
        </w:tc>
        <w:tc>
          <w:tcPr>
            <w:tcW w:w="1617"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信息形成或变更之日起20个工作日内公开</w:t>
            </w:r>
          </w:p>
        </w:tc>
        <w:tc>
          <w:tcPr>
            <w:tcW w:w="1286"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■政府网站       □政府公报</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□两微一端       □发布会/听证会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□广播电视       □纸质媒体</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□公开查阅点     □政务服务中心</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□便民服务站     □入户/现场       </w:t>
            </w:r>
          </w:p>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 xml:space="preserve">□社区/企事业单位/村公示栏（电子屏）           □精准推送       □其他  </w:t>
            </w:r>
          </w:p>
        </w:tc>
        <w:tc>
          <w:tcPr>
            <w:tcW w:w="57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14"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518"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586" w:type="dxa"/>
            <w:vAlign w:val="center"/>
          </w:tcPr>
          <w:p>
            <w:pPr>
              <w:widowControl/>
              <w:jc w:val="left"/>
              <w:textAlignment w:val="center"/>
              <w:rPr>
                <w:rFonts w:hint="eastAsia" w:ascii="Times New Roman" w:hAnsi="Times New Roman" w:eastAsia="仿宋_GB2312" w:cs="宋体"/>
                <w:kern w:val="0"/>
                <w:sz w:val="18"/>
                <w:szCs w:val="18"/>
                <w:lang w:eastAsia="zh-CN"/>
              </w:rPr>
            </w:pPr>
          </w:p>
        </w:tc>
        <w:tc>
          <w:tcPr>
            <w:tcW w:w="723"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w:t>
            </w:r>
          </w:p>
        </w:tc>
        <w:tc>
          <w:tcPr>
            <w:tcW w:w="691" w:type="dxa"/>
            <w:vAlign w:val="center"/>
          </w:tcPr>
          <w:p>
            <w:pPr>
              <w:widowControl/>
              <w:jc w:val="left"/>
              <w:textAlignment w:val="center"/>
              <w:rPr>
                <w:rFonts w:hint="eastAsia" w:ascii="Times New Roman" w:hAnsi="Times New Roman" w:eastAsia="仿宋_GB2312" w:cs="宋体"/>
                <w:kern w:val="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公共服务</w:t>
            </w:r>
          </w:p>
        </w:tc>
        <w:tc>
          <w:tcPr>
            <w:tcW w:w="72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文博单位名录</w:t>
            </w:r>
          </w:p>
        </w:tc>
        <w:tc>
          <w:tcPr>
            <w:tcW w:w="2340" w:type="dxa"/>
            <w:vAlign w:val="center"/>
          </w:tcPr>
          <w:p>
            <w:pPr>
              <w:widowControl/>
              <w:jc w:val="left"/>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文物保护管理机构和博物馆名录</w:t>
            </w:r>
          </w:p>
        </w:tc>
        <w:tc>
          <w:tcPr>
            <w:tcW w:w="2712"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文物保护管理机构和博物馆名录</w:t>
            </w:r>
          </w:p>
        </w:tc>
        <w:tc>
          <w:tcPr>
            <w:tcW w:w="1617"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信息形成或变更之日起20个工作日内公开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■政府网站       □政府公报</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□两微一端       □发布会/听证会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□广播电视       □纸质媒体</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□公开查阅点     □政务服务中心</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□便民服务站     □入户/现场       </w:t>
            </w:r>
          </w:p>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 xml:space="preserve">□社区/企事业单位/村公示栏（电子屏）           □精准推送       □其他  </w:t>
            </w:r>
          </w:p>
        </w:tc>
        <w:tc>
          <w:tcPr>
            <w:tcW w:w="57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14" w:type="dxa"/>
            <w:vAlign w:val="center"/>
          </w:tcPr>
          <w:p>
            <w:pPr>
              <w:widowControl/>
              <w:textAlignment w:val="center"/>
              <w:rPr>
                <w:rFonts w:hint="eastAsia" w:ascii="Times New Roman" w:hAnsi="Times New Roman" w:eastAsia="仿宋_GB2312"/>
                <w:sz w:val="18"/>
                <w:szCs w:val="18"/>
              </w:rPr>
            </w:pPr>
          </w:p>
        </w:tc>
        <w:tc>
          <w:tcPr>
            <w:tcW w:w="518"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586" w:type="dxa"/>
            <w:vAlign w:val="center"/>
          </w:tcPr>
          <w:p>
            <w:pPr>
              <w:widowControl/>
              <w:textAlignment w:val="center"/>
              <w:rPr>
                <w:rFonts w:hint="eastAsia" w:ascii="Times New Roman" w:hAnsi="Times New Roman" w:eastAsia="仿宋_GB2312"/>
                <w:sz w:val="18"/>
                <w:szCs w:val="18"/>
              </w:rPr>
            </w:pPr>
          </w:p>
        </w:tc>
        <w:tc>
          <w:tcPr>
            <w:tcW w:w="723" w:type="dxa"/>
            <w:vAlign w:val="center"/>
          </w:tcPr>
          <w:p>
            <w:pPr>
              <w:widowControl/>
              <w:textAlignment w:val="center"/>
              <w:rPr>
                <w:rFonts w:hint="eastAsia" w:ascii="Times New Roman" w:hAnsi="Times New Roman" w:eastAsia="仿宋_GB2312"/>
                <w:sz w:val="18"/>
                <w:szCs w:val="18"/>
              </w:rPr>
            </w:pPr>
            <w:r>
              <w:rPr>
                <w:rFonts w:hint="eastAsia" w:ascii="Times New Roman" w:hAnsi="Times New Roman" w:eastAsia="仿宋_GB2312"/>
                <w:sz w:val="18"/>
                <w:szCs w:val="18"/>
              </w:rPr>
              <w:t>√</w:t>
            </w:r>
          </w:p>
        </w:tc>
        <w:tc>
          <w:tcPr>
            <w:tcW w:w="691" w:type="dxa"/>
            <w:vAlign w:val="center"/>
          </w:tcPr>
          <w:p>
            <w:pPr>
              <w:widowControl/>
              <w:textAlignment w:val="center"/>
              <w:rPr>
                <w:rFonts w:hint="eastAsia" w:ascii="Times New Roman" w:hAnsi="Times New Roman" w:eastAsia="仿宋_GB2312"/>
                <w:sz w:val="18"/>
                <w:szCs w:val="18"/>
              </w:rPr>
            </w:pPr>
          </w:p>
        </w:tc>
      </w:tr>
    </w:tbl>
    <w:p>
      <w:pPr>
        <w:pStyle w:val="2"/>
        <w:numPr>
          <w:ilvl w:val="0"/>
          <w:numId w:val="1"/>
        </w:numPr>
        <w:jc w:val="center"/>
        <w:rPr>
          <w:rFonts w:hint="eastAsia" w:ascii="Times New Roman" w:hAnsi="Times New Roman" w:eastAsia="方正小标宋_GBK"/>
          <w:sz w:val="30"/>
        </w:rPr>
      </w:pP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施工单位未及时清运工程施工过程中产生的建筑垃圾，造成环境污染</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pPr>
              <w:jc w:val="left"/>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桥驿镇街道办事处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hint="eastAsia" w:ascii="Times New Roman" w:hAnsi="Times New Roman" w:eastAsia="宋体" w:cs="宋体"/>
          <w:sz w:val="28"/>
          <w:szCs w:val="32"/>
          <w:lang w:eastAsia="zh-CN"/>
        </w:rPr>
      </w:pPr>
    </w:p>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8D96CA"/>
    <w:multiLevelType w:val="singleLevel"/>
    <w:tmpl w:val="AA8D96CA"/>
    <w:lvl w:ilvl="0" w:tentative="0">
      <w:start w:val="1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wMzlhZmE1ZGZlNjY4YTcwYjJiMmIwZmVmM2E5NDAifQ=="/>
    <w:docVar w:name="KSO_WPS_MARK_KEY" w:val="eed30187-e833-4c1a-90ff-334023ab9bf6"/>
  </w:docVars>
  <w:rsids>
    <w:rsidRoot w:val="00000000"/>
    <w:rsid w:val="00735803"/>
    <w:rsid w:val="039D40F5"/>
    <w:rsid w:val="05223BA3"/>
    <w:rsid w:val="064D3578"/>
    <w:rsid w:val="08AF4405"/>
    <w:rsid w:val="09911472"/>
    <w:rsid w:val="0E012A71"/>
    <w:rsid w:val="0FE30391"/>
    <w:rsid w:val="0FEC3EAD"/>
    <w:rsid w:val="11380EA0"/>
    <w:rsid w:val="12CA17BB"/>
    <w:rsid w:val="12DB4E10"/>
    <w:rsid w:val="14CB438E"/>
    <w:rsid w:val="16446056"/>
    <w:rsid w:val="166368D8"/>
    <w:rsid w:val="179913DC"/>
    <w:rsid w:val="19A27CE5"/>
    <w:rsid w:val="1A226249"/>
    <w:rsid w:val="1AEA3F52"/>
    <w:rsid w:val="1B001F20"/>
    <w:rsid w:val="1C382B34"/>
    <w:rsid w:val="1FF41ADF"/>
    <w:rsid w:val="219D74BE"/>
    <w:rsid w:val="21A15ADB"/>
    <w:rsid w:val="22C40777"/>
    <w:rsid w:val="23A54954"/>
    <w:rsid w:val="257F3289"/>
    <w:rsid w:val="26F07225"/>
    <w:rsid w:val="292E7BF9"/>
    <w:rsid w:val="2BAD7251"/>
    <w:rsid w:val="2C79377B"/>
    <w:rsid w:val="31EE61CF"/>
    <w:rsid w:val="322D1D85"/>
    <w:rsid w:val="32815D4A"/>
    <w:rsid w:val="330E7D00"/>
    <w:rsid w:val="33274478"/>
    <w:rsid w:val="33ED3215"/>
    <w:rsid w:val="35337629"/>
    <w:rsid w:val="35523821"/>
    <w:rsid w:val="3C5E5293"/>
    <w:rsid w:val="42053334"/>
    <w:rsid w:val="42845D39"/>
    <w:rsid w:val="444904A0"/>
    <w:rsid w:val="44F73413"/>
    <w:rsid w:val="496A130B"/>
    <w:rsid w:val="49F17CD9"/>
    <w:rsid w:val="4A48799F"/>
    <w:rsid w:val="4A587D43"/>
    <w:rsid w:val="4A65694D"/>
    <w:rsid w:val="4D3A4E6F"/>
    <w:rsid w:val="4EA8070C"/>
    <w:rsid w:val="4FE9002E"/>
    <w:rsid w:val="53AE0D39"/>
    <w:rsid w:val="54D31A15"/>
    <w:rsid w:val="555645C6"/>
    <w:rsid w:val="56A54E07"/>
    <w:rsid w:val="57574230"/>
    <w:rsid w:val="5790084A"/>
    <w:rsid w:val="58A63F5E"/>
    <w:rsid w:val="58B66577"/>
    <w:rsid w:val="5910238F"/>
    <w:rsid w:val="5BDF35A1"/>
    <w:rsid w:val="5C0E49E3"/>
    <w:rsid w:val="5CA221CE"/>
    <w:rsid w:val="5D29098A"/>
    <w:rsid w:val="5DEC01C3"/>
    <w:rsid w:val="5DEC2D3D"/>
    <w:rsid w:val="5ED825B2"/>
    <w:rsid w:val="60DD0421"/>
    <w:rsid w:val="61DC6A19"/>
    <w:rsid w:val="61DD70F7"/>
    <w:rsid w:val="65DB3352"/>
    <w:rsid w:val="67932E4A"/>
    <w:rsid w:val="69A3453A"/>
    <w:rsid w:val="69EC4ECA"/>
    <w:rsid w:val="6A1E69D0"/>
    <w:rsid w:val="6C5C57AE"/>
    <w:rsid w:val="6C824B75"/>
    <w:rsid w:val="7101275E"/>
    <w:rsid w:val="71AA5211"/>
    <w:rsid w:val="71AE23CD"/>
    <w:rsid w:val="728B0802"/>
    <w:rsid w:val="7389421E"/>
    <w:rsid w:val="743331DF"/>
    <w:rsid w:val="75A647F2"/>
    <w:rsid w:val="75B931B5"/>
    <w:rsid w:val="774B2308"/>
    <w:rsid w:val="774B2E1B"/>
    <w:rsid w:val="78C70761"/>
    <w:rsid w:val="7CAA3F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18229</Words>
  <Characters>19228</Characters>
  <Lines>0</Lines>
  <Paragraphs>0</Paragraphs>
  <TotalTime>3</TotalTime>
  <ScaleCrop>false</ScaleCrop>
  <LinksUpToDate>false</LinksUpToDate>
  <CharactersWithSpaces>22738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lc</dc:creator>
  <cp:lastModifiedBy>Administrator</cp:lastModifiedBy>
  <dcterms:modified xsi:type="dcterms:W3CDTF">2025-05-19T09:22:02Z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8AE66352A6D244DA86520D1BE749FF93</vt:lpwstr>
  </property>
</Properties>
</file>