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bookmarkStart w:id="0" w:name="_GoBack"/>
      <w:bookmarkEnd w:id="0"/>
    </w:p>
    <w:p>
      <w:pPr>
        <w:spacing w:after="156" w:afterLines="50" w:line="6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公开目录梳理工作填报说明</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按照《国务院办公厅关于全面推进基层政务公开标准化规范化工作的指导意见》（国办发〔2019〕54号）和国务院有关部委下发的26个试点领域标准指引有关要求，结合长沙市实际，特制定此填报说明。请各区县（市）相关业务部门认真按照要求梳理、填报、核对，确保实际公开内容与公开目录一致。</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1.公开事项：</w:t>
      </w:r>
      <w:r>
        <w:rPr>
          <w:rFonts w:hint="eastAsia" w:ascii="仿宋_GB2312" w:hAnsi="仿宋_GB2312" w:eastAsia="仿宋_GB2312" w:cs="仿宋_GB2312"/>
          <w:sz w:val="28"/>
          <w:szCs w:val="28"/>
        </w:rPr>
        <w:t>国务院有关部委已明确，部门不需填写及修改。</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2.事项类型：</w:t>
      </w:r>
      <w:r>
        <w:rPr>
          <w:rFonts w:hint="eastAsia" w:ascii="仿宋_GB2312" w:hAnsi="仿宋_GB2312" w:eastAsia="仿宋_GB2312" w:cs="仿宋_GB2312"/>
          <w:sz w:val="28"/>
          <w:szCs w:val="28"/>
        </w:rPr>
        <w:t>事项类型分为“政务服务事项”、“基于政务服务事项”、“非政务服务事项”，一般指二级事项（或一级事项）的名称是否属于政务服务事项，或名称所表述的信息是否来源于某个或某些政务服务事项；如果都不是，则基本可判断为非政务服务事项。事项类型选择“政务服务事项”和“基于政务服务事项”的，“对应本级政务服务事项名称”必须填写，如无法填写，必须在表格备注中说明未填写原因；事项类型识别并选择为“非政务服务事项”的，“对应本级政务服务事项名称”可不填写；如二级事项（或一级事项）识别出是本部门事项，但事项权限不在本级的，“对应本级政务服务事项名称”可不填写，但必须在表格备注中说明情况。该项信息上一阶段已进行梳理，本次需业务部门按照要求再次进行核准确认，如发现上次识别错误，应进行更正。</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3.对应本级政务服务事项名称：</w:t>
      </w:r>
      <w:r>
        <w:rPr>
          <w:rFonts w:hint="eastAsia" w:ascii="仿宋_GB2312" w:hAnsi="仿宋_GB2312" w:eastAsia="仿宋_GB2312" w:cs="仿宋_GB2312"/>
          <w:sz w:val="28"/>
          <w:szCs w:val="28"/>
        </w:rPr>
        <w:t>事项类型识别为“政务服务事项”或“基于政务服务事项”需填写此项，此名称为政务服务事项在长沙市“互联网+政务服务”平台名称，名称必须填写为最底层可办事的名称（如事项无子项，直接用父项名称；如有子项，必须填报子项名称；如子项下含有业务办理项，则必须使用业务办理项名称）。</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4.公开内容（要素）：</w:t>
      </w:r>
      <w:r>
        <w:rPr>
          <w:rFonts w:hint="eastAsia" w:ascii="仿宋_GB2312" w:hAnsi="仿宋_GB2312" w:eastAsia="仿宋_GB2312" w:cs="仿宋_GB2312"/>
          <w:sz w:val="28"/>
          <w:szCs w:val="28"/>
        </w:rPr>
        <w:t>国务院有关部委已明确各二级事项的具体公开内容，该项需各区县（市）业务部门分析内容是否契合基层实际，允许结合实际进行修改，但必须在表格备注中说明修改内容及原因。</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5.公开内容标题：</w:t>
      </w:r>
      <w:r>
        <w:rPr>
          <w:rFonts w:hint="eastAsia" w:ascii="仿宋_GB2312" w:hAnsi="仿宋_GB2312" w:eastAsia="仿宋_GB2312" w:cs="仿宋_GB2312"/>
          <w:sz w:val="28"/>
          <w:szCs w:val="28"/>
        </w:rPr>
        <w:t>根据国务院有关部委给出的各二级事项的“公开内容（要素）”，总结提炼形成“公开内容标题”，“公开内容标题”要表述清晰，确保群众可通过公开内容标题知晓公开信息是什么，其中公开内容涉及信息条较多或经常性（周期性）调整、变化的，公开内容标题可直接填报该类事项统称；公开内容涉及信息条较少或信息以半年至一年为周期调整、变化的，公开内容标题需逐项填写。</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6.公开内容上传形式：</w:t>
      </w:r>
      <w:r>
        <w:rPr>
          <w:rFonts w:hint="eastAsia" w:ascii="仿宋_GB2312" w:hAnsi="仿宋_GB2312" w:eastAsia="仿宋_GB2312" w:cs="仿宋_GB2312"/>
          <w:sz w:val="28"/>
          <w:szCs w:val="28"/>
        </w:rPr>
        <w:t>“公开内容上传形式”一列可填写网站链接、“以文字形式填报”、“以pdf文档形式上传”、“以word文档形式上传”、“以excel文档形式上传”、“以图片形式上传”等，一般“公开内容上传形式”要与“公开内容标题”对应，一对一填写（办事指南除外），不同情形填写形式如下：</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①公开内容已在网上公开的，应填报已公开内容的网站链接，链接网站必须为政府网站（有gov.cn后缀的，如：长沙市政府门户网、区县（市）政府门户网、各业务部门网等政府网站内某板块）。其中公开内容信息属于基本固态的，链接应为公开信息具体内容页面链接；公开内容信息属于经常或周期性调整、变化的，链接应为公开信息所在具体栏目页面链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②公开信息内容未在平台公开的，需在“公开内容上传形式”中填写上传形式。如：“以pdf文档形式上传”、“以word文档形式上传”、“以excel文档形式上”传、“以图片形式上传”等。</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7.公开依据：</w:t>
      </w:r>
      <w:r>
        <w:rPr>
          <w:rFonts w:hint="eastAsia" w:ascii="仿宋_GB2312" w:hAnsi="仿宋_GB2312" w:eastAsia="仿宋_GB2312" w:cs="仿宋_GB2312"/>
          <w:sz w:val="28"/>
          <w:szCs w:val="28"/>
        </w:rPr>
        <w:t>指信息公开的依据，不是履行相关政务服务事项的依据。依据一般为《中华人民共和国政府信息公开条例》，也可以是有关国家部委发布的相关文件，但文中需有基于业务层面明确提出该项信息需要公开、公示或发布的要求。各区县（市）需结合公开依据的释义，对国家有关部委提供的公开依据进行核对。</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8.公开时限：</w:t>
      </w:r>
      <w:r>
        <w:rPr>
          <w:rFonts w:hint="eastAsia" w:ascii="仿宋_GB2312" w:hAnsi="仿宋_GB2312" w:eastAsia="仿宋_GB2312" w:cs="仿宋_GB2312"/>
          <w:sz w:val="28"/>
          <w:szCs w:val="28"/>
        </w:rPr>
        <w:t>指信息形成或变更后多久公开的时间限制要求，不是事项的办理时限。公开时限最低要求是信息形成（变更）20个工作日内，实际公开时限应小于等于20个工作日，以国务院有关部委下发目录中公开时限为基础，各区县（市）业务部门结合实际可减短公开时限，不得加长公开时限。</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9.公开主体：</w:t>
      </w:r>
      <w:r>
        <w:rPr>
          <w:rFonts w:hint="eastAsia" w:ascii="仿宋_GB2312" w:hAnsi="仿宋_GB2312" w:eastAsia="仿宋_GB2312" w:cs="仿宋_GB2312"/>
          <w:sz w:val="28"/>
          <w:szCs w:val="28"/>
        </w:rPr>
        <w:t>指公开责任单位、公开管理主体，各区县（市）业务部门需填写具体单位名称，如：岳麓区人力资源和社会保障局、</w:t>
      </w:r>
      <w:r>
        <w:fldChar w:fldCharType="begin"/>
      </w:r>
      <w:r>
        <w:instrText xml:space="preserve"> HYPERLINK "http://www.yuelu.gov.cn/yl_xxgk/bmxxgkml/qhbj/" \t "http://www.yuelu.gov.cn/_self" </w:instrText>
      </w:r>
      <w:r>
        <w:fldChar w:fldCharType="separate"/>
      </w:r>
      <w:r>
        <w:rPr>
          <w:rFonts w:hint="eastAsia" w:ascii="仿宋_GB2312" w:hAnsi="仿宋_GB2312" w:eastAsia="仿宋_GB2312" w:cs="仿宋_GB2312"/>
          <w:sz w:val="28"/>
          <w:szCs w:val="28"/>
        </w:rPr>
        <w:t>市生态环境局岳麓分局</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等。</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10.公开对象：</w:t>
      </w:r>
      <w:r>
        <w:rPr>
          <w:rFonts w:hint="eastAsia" w:ascii="仿宋_GB2312" w:hAnsi="仿宋_GB2312" w:eastAsia="仿宋_GB2312" w:cs="仿宋_GB2312"/>
          <w:sz w:val="28"/>
          <w:szCs w:val="28"/>
        </w:rPr>
        <w:t>指信息面向全社会公开或仅针对特定群体公开，国务院有关部委已明确信息公开对象，各区县（市）业务部门需结合有关公开或保密政策文件及业务实际，判断国务院有关部委给出信息公开对象是否正确，如需修改，可在excel表格中修改，但必须在表格备注中说明修改内容及原因。</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11.公开方式：</w:t>
      </w:r>
      <w:r>
        <w:rPr>
          <w:rFonts w:hint="eastAsia" w:ascii="仿宋_GB2312" w:hAnsi="仿宋_GB2312" w:eastAsia="仿宋_GB2312" w:cs="仿宋_GB2312"/>
          <w:sz w:val="28"/>
          <w:szCs w:val="28"/>
        </w:rPr>
        <w:t>指信息形成（变更）后主动对群众公开还是需要群众申请才可对其公开，国务院有关部委已明确信息公开方式，各区县（市）业务部门需结合有关公开或保密政策文件及业务实际，判断国务院有关部委给出信息公开方式是否正确，如需修改，可在excel表格中修改，但必须在表格备注中说明修改内容及原因。</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12.公开层级：</w:t>
      </w:r>
      <w:r>
        <w:rPr>
          <w:rFonts w:hint="eastAsia" w:ascii="仿宋_GB2312" w:hAnsi="仿宋_GB2312" w:eastAsia="仿宋_GB2312" w:cs="仿宋_GB2312"/>
          <w:sz w:val="28"/>
          <w:szCs w:val="28"/>
        </w:rPr>
        <w:t>指信息发布、公示的层级，一般为市级、县级、乡级、村级，国务院有关部委已明确信息应公开层级，各区县（市）业务部门可结合业务实际及信息关注对象情况，对国务院有关部委给出信息公开层级进行修改，如需修改，可在excel表格中修改，但必须在表格备注中说明修改内容及原因。公开层级必须与公开渠道和载体相对应，对应要求如下：先选择“公开层级”再确定“公开渠道和载体”；“公开层级”勾选县级，“公开渠道和载体”中实心框（■）的公开渠道或载体必须是县级具备的渠道或载体；“公开层级”勾选乡级，“公开渠道和载体”中实心框（■）的公开渠道或载体必须是乡级具备的渠道或载体；如给出的公开层级未勾选，则对应的公开渠道和载体均应为空心框（□）。具体市级、县级、乡级、村级四级对应公开渠道和载体见中Q2（“公开层级1”与“公开渠道和载体1”对应，“公开层级2”与“公开渠道和载体2”对应）。</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13.公开渠道和载体：</w:t>
      </w:r>
      <w:r>
        <w:rPr>
          <w:rFonts w:hint="eastAsia" w:ascii="仿宋_GB2312" w:hAnsi="仿宋_GB2312" w:eastAsia="仿宋_GB2312" w:cs="仿宋_GB2312"/>
          <w:sz w:val="28"/>
          <w:szCs w:val="28"/>
        </w:rPr>
        <w:t>指信息公开依托的载体，呈现的渠道，“公开渠道和载体”需与“公开层级”做对应，且“公开渠道和载体1”与“公开渠道和载体2”的渠道（载体）之和，应大于或等于最后一列“公开渠道和载体”。国务院有关部委已明确信息公开渠道和载体，原则上国务院有关部委给出的必须公开渠道和载体（标实心框部分■）为必选项，各区县（市）业务部门可根据领域或信息特殊情况在其基础上，结合实际进行适当修改。</w:t>
      </w:r>
    </w:p>
    <w:p>
      <w:pPr>
        <w:spacing w:line="52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14.备注：</w:t>
      </w:r>
      <w:r>
        <w:rPr>
          <w:rFonts w:hint="eastAsia" w:ascii="仿宋_GB2312" w:hAnsi="仿宋_GB2312" w:eastAsia="仿宋_GB2312" w:cs="仿宋_GB2312"/>
          <w:sz w:val="28"/>
          <w:szCs w:val="28"/>
        </w:rPr>
        <w:t>说明性内容统一填写在备注一列，每行涉及多个说明性内容的，均列在备注对应的单元格内，按照顺序123…列出。</w:t>
      </w:r>
    </w:p>
    <w:p>
      <w:pPr>
        <w:spacing w:line="52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3F255483-08D3-4A65-879E-BB7C6768E597}"/>
  </w:font>
  <w:font w:name="方正小标宋简体">
    <w:panose1 w:val="03000509000000000000"/>
    <w:charset w:val="86"/>
    <w:family w:val="script"/>
    <w:pitch w:val="default"/>
    <w:sig w:usb0="00000001" w:usb1="080E0000" w:usb2="00000000" w:usb3="00000000" w:csb0="00040000" w:csb1="00000000"/>
    <w:embedRegular r:id="rId2" w:fontKey="{A9D7E7EA-5FDB-442E-916F-2F5B2D12FEF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lMzJlMGExNTEzODZhNDA5YTkxNTJhNWIzZWZmNGUifQ=="/>
  </w:docVars>
  <w:rsids>
    <w:rsidRoot w:val="1CC31C55"/>
    <w:rsid w:val="0016753C"/>
    <w:rsid w:val="002F38A4"/>
    <w:rsid w:val="1CC31C55"/>
    <w:rsid w:val="27B95B8E"/>
    <w:rsid w:val="2C585ABD"/>
    <w:rsid w:val="31C50F05"/>
    <w:rsid w:val="408C084B"/>
    <w:rsid w:val="49187347"/>
    <w:rsid w:val="75587363"/>
    <w:rsid w:val="7E714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2537</Words>
  <Characters>2601</Characters>
  <Lines>19</Lines>
  <Paragraphs>5</Paragraphs>
  <TotalTime>1</TotalTime>
  <ScaleCrop>false</ScaleCrop>
  <LinksUpToDate>false</LinksUpToDate>
  <CharactersWithSpaces>2601</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2022-08-22T01:43:00Z</dcterms:created>
  <dc:creator>A申玉宇</dc:creator>
  <cp:lastModifiedBy>Admin</cp:lastModifiedBy>
  <dcterms:modified xsi:type="dcterms:W3CDTF">2023-02-09T02:52:33Z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5CC2CCB32CD5432098D897338C27A881</vt:lpwstr>
  </property>
</Properties>
</file>