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</w:p>
    <w:p>
      <w:pPr>
        <w:spacing w:line="62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</w:p>
    <w:p>
      <w:pPr>
        <w:spacing w:line="62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望城区征地办项目支出绩效自评报告</w:t>
      </w:r>
    </w:p>
    <w:p>
      <w:pPr>
        <w:spacing w:line="620" w:lineRule="exact"/>
        <w:ind w:firstLine="640" w:firstLineChars="200"/>
        <w:rPr>
          <w:kern w:val="0"/>
          <w:sz w:val="32"/>
          <w:szCs w:val="32"/>
          <w:shd w:val="clear" w:color="auto" w:fill="FDFEFF"/>
        </w:rPr>
      </w:pPr>
    </w:p>
    <w:p>
      <w:pPr>
        <w:spacing w:line="62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一、单位基本情况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长沙市望城区征地办为全额拨款的事业单位，人员编制15名，配备公车1辆。职能职责如下：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1、拟订征地方案；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2、发布征地公告；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3、审批征地补偿安置方案；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4、协调处理征地补偿安置争议；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5、法律、法规、规章规定的其他补偿安置工作。</w:t>
      </w:r>
    </w:p>
    <w:p>
      <w:pPr>
        <w:spacing w:line="62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二、项目资金使用及管理情况</w:t>
      </w:r>
    </w:p>
    <w:p>
      <w:pPr>
        <w:ind w:firstLine="640" w:firstLineChars="200"/>
        <w:rPr>
          <w:rFonts w:ascii="楷体_GB2312" w:eastAsia="楷体_GB2312"/>
          <w:b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</w:t>
      </w:r>
      <w:r>
        <w:rPr>
          <w:rFonts w:hint="eastAsia" w:ascii="楷体_GB2312" w:eastAsia="楷体_GB2312"/>
          <w:b/>
          <w:sz w:val="32"/>
          <w:szCs w:val="32"/>
        </w:rPr>
        <w:t>1、资金使用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沙市望城区征地办年度项目资金450万元整，用于征拆安置工作协调、会议、政策电视宣传制作、宣传资料印刷以及依法腾地专项支出等；用于完成本区域范围内征地安置依法腾地工作、项目扫尾及政策宣传；依法依规热情主动做好全区项目征地拆迁安置工作的牵头、组织、协调、监督等，保障项目的顺利推进。</w:t>
      </w:r>
    </w:p>
    <w:p>
      <w:pPr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2、资金管理</w:t>
      </w:r>
    </w:p>
    <w:p>
      <w:pPr>
        <w:ind w:firstLine="321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我单位建立了单位层面的内控运行制约机制。主要包括8个方面的内容：内控管理职责分工，决策机制，关键岗位责任机制，关键人员资质能力，财务信息编报要求，信息技术应用要求，经济活动风险评估，内部控制监督评价。 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梳理了单位主要经济业务管理制度及流程。针对预(决)算管理、经费收支管理、政府采购管理、以及资产管理等业务模块，在规章制度方面，梳理制度文件，汇编成册。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     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通过信息化对制度和流程进行固化。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要保障内控真正落地，信息化是实施内控的最重要手段。我单位在信息系统建设中将内控理念嵌入信息系统中，将制度和流程进行固化并达到常态化，真正实现从人治管理向法治管理和科学管理的转变。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内控规范建设政策性强、涉及面广、工作量大且具有相当难度和专业性的工作，单位自身开展内控建设缺乏精力和专业知识和信息化手段，很难保证内控建设的效率和效果。下一步管理中将自我纠正、自我完善和持续改进，确保内控规范实施取得良好效果。</w:t>
      </w:r>
    </w:p>
    <w:p>
      <w:pPr>
        <w:spacing w:line="62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三、项目征拆安置工作铺排及完成情况。</w:t>
      </w:r>
    </w:p>
    <w:p>
      <w:pPr>
        <w:spacing w:line="540" w:lineRule="exact"/>
        <w:rPr>
          <w:rFonts w:ascii="楷体_GB2312"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楷体_GB2312" w:eastAsia="楷体_GB2312"/>
          <w:b/>
          <w:sz w:val="32"/>
          <w:szCs w:val="32"/>
        </w:rPr>
        <w:t xml:space="preserve">   （一）项目征拆安置工作基本情况。</w:t>
      </w:r>
    </w:p>
    <w:p>
      <w:pPr>
        <w:spacing w:line="54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1.依法征拆，高效腾地。</w:t>
      </w:r>
      <w:r>
        <w:rPr>
          <w:rFonts w:hint="eastAsia" w:ascii="仿宋_GB2312" w:eastAsia="仿宋_GB2312"/>
          <w:sz w:val="32"/>
          <w:szCs w:val="32"/>
        </w:rPr>
        <w:t>2018年全区共组织实施征拆项目145个，涉及征地面积25058亩。截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至</w:t>
      </w:r>
      <w:r>
        <w:rPr>
          <w:rFonts w:hint="eastAsia" w:ascii="仿宋_GB2312" w:eastAsia="仿宋_GB2312"/>
          <w:sz w:val="32"/>
          <w:szCs w:val="32"/>
        </w:rPr>
        <w:t>目前，共签约1212户、拆房1392户（栋）、动迁万余人，完成了完成长益复线扩容、思源小学等62个项目征拆，腾地9347亩 。</w:t>
      </w:r>
      <w:bookmarkStart w:id="0" w:name="_GoBack"/>
      <w:bookmarkEnd w:id="0"/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 xml:space="preserve">   2.保障安置，惠民利民。</w:t>
      </w:r>
      <w:r>
        <w:rPr>
          <w:rFonts w:hint="eastAsia" w:ascii="仿宋_GB2312" w:eastAsia="仿宋_GB2312"/>
          <w:sz w:val="32"/>
          <w:szCs w:val="32"/>
        </w:rPr>
        <w:t>103号令实施以来，货币安置对象应纳入社保38482人，已纳入37851人，纳入率 98.36%；应缴纳社保资金43.6亿元，已缴纳社保资金42.87亿元，解缴率98.33%。其中2018年纳入社保4581人，缴付社保资金6.12亿元。一二季度发放失地少地农民生活补助4590.28万元，目前享受人员12775人。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b/>
          <w:sz w:val="32"/>
          <w:szCs w:val="32"/>
        </w:rPr>
        <w:t xml:space="preserve"> 3.两安处遗情况。</w:t>
      </w:r>
      <w:r>
        <w:rPr>
          <w:rFonts w:hint="eastAsia" w:ascii="仿宋_GB2312" w:eastAsia="仿宋_GB2312"/>
          <w:sz w:val="32"/>
          <w:szCs w:val="32"/>
        </w:rPr>
        <w:t>“两安用地”处置任务共涉及36个村（社区）。目前，已经村民代表会议通过形成决议处置的共有31个村（社区），其中决议采取指标回购方式的有27个村（社区），其中23个村（社区）已签订货币补差协议并完成了资金拨付。另有莲湖社区等6个村（社区）未开决议会，经了解其中4个村（社区）仍持留地意向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 xml:space="preserve">   4.其他工作情况。</w:t>
      </w:r>
      <w:r>
        <w:rPr>
          <w:rFonts w:hint="eastAsia" w:ascii="仿宋_GB2312" w:eastAsia="仿宋_GB2312"/>
          <w:sz w:val="32"/>
          <w:szCs w:val="32"/>
        </w:rPr>
        <w:t>发布项目征地公告61件，编制项目征拆社会风险评估报告61宗，接待来访85次155人次，办理信访件50宗，组织征拆安置三轮会审会议共计165次。</w:t>
      </w:r>
    </w:p>
    <w:p>
      <w:pPr>
        <w:spacing w:line="540" w:lineRule="exact"/>
        <w:rPr>
          <w:rFonts w:ascii="楷体_GB2312" w:eastAsia="楷体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楷体_GB2312" w:eastAsia="楷体_GB2312"/>
          <w:b/>
          <w:sz w:val="32"/>
          <w:szCs w:val="32"/>
        </w:rPr>
        <w:t>（二）主要工作举措。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b/>
          <w:sz w:val="32"/>
          <w:szCs w:val="32"/>
        </w:rPr>
        <w:t xml:space="preserve"> 1.巩固并纵深推行“四三制”工作法，依法、阳光、廉洁拆迁氛围浓、效果好，上半年腾地量再攀新高。</w:t>
      </w:r>
      <w:r>
        <w:rPr>
          <w:rFonts w:hint="eastAsia" w:ascii="仿宋_GB2312" w:eastAsia="仿宋_GB2312"/>
          <w:sz w:val="32"/>
          <w:szCs w:val="32"/>
        </w:rPr>
        <w:t>一是“三公告”晒程序，确保依法。二是“三轮会审”晒过程，确保公正。三是“三榜公示”晒家底，确保阳光。四是“三月审计”晒结果，确保廉洁。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b/>
          <w:sz w:val="32"/>
          <w:szCs w:val="32"/>
        </w:rPr>
        <w:t xml:space="preserve"> 2.创新“四清”交地机制保障交地质量。</w:t>
      </w:r>
      <w:r>
        <w:rPr>
          <w:rFonts w:hint="eastAsia" w:ascii="仿宋_GB2312" w:eastAsia="仿宋_GB2312"/>
          <w:sz w:val="32"/>
          <w:szCs w:val="32"/>
        </w:rPr>
        <w:t>今年来，以经开区为试点，以建筑物全倒地、青苗全砍伐、坟墓全迁移、清表全完成为交地标准，即“四清”（清零、清表、清算、清障）标准。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3.新规矩引领拆安高效。</w:t>
      </w:r>
      <w:r>
        <w:rPr>
          <w:rFonts w:hint="eastAsia" w:ascii="仿宋_GB2312" w:eastAsia="仿宋_GB2312"/>
          <w:sz w:val="32"/>
          <w:szCs w:val="32"/>
        </w:rPr>
        <w:t>一是把准备工作做在前。一把社会风险评估做在项目征拆实施前，二把要素保障做在项目征拆铺排前，三把动员宣传做在征拆实施前。二是把政策纪律挺在前。区征拆安置工作领导小组逢会必讲，严格执行政策，坚持一把尺子量到底，一个口径管到底，坚决摈弃用钱换进度、个案变惯例、惯例成政策的惯性做法。三是把群众利益摆在前。一方面出台货币安置方式双轨制政策，另一方面关心失地少地农民生活，对符合条件的对象发放400元/人·月的生活补助。四是让党员干部站在前。把涉拆村组干部、党员骨干以及机关事业单位干部的涉拆亲属作为带头签约、打开局面的先锋队，做到党员干部协议签在前、房屋倒在前，以实际行动带动其他群众加快征拆。五是把整体推进放在前。今年来，我们坚持一手抓老项目强势扫尾，一手抓新项目铺排推进，完善项目征拆调度、督查机制，领导小组适时调度面上工作。</w:t>
      </w:r>
    </w:p>
    <w:p>
      <w:pPr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四、2019年征拆安置工作计划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</w:rPr>
        <w:t xml:space="preserve">  1.总体思路。</w:t>
      </w:r>
      <w:r>
        <w:rPr>
          <w:rFonts w:hint="eastAsia" w:ascii="仿宋_GB2312" w:eastAsia="仿宋_GB2312"/>
          <w:sz w:val="32"/>
          <w:szCs w:val="32"/>
        </w:rPr>
        <w:t>坚持依法征地、阳光征地、精准征地、高效征地，坚定不移执行“四三制”工作方法、坚定不移执行“一盘棋”政策体系，拆迁与安置并重，铺新与扫尾并重，部门与街镇并重，以依法保障稳定，以阳光保障公平，以精准保障执行，以高效保障服务，确保全年腾地8000亩，市对区考核名列前茅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 xml:space="preserve">   2.工作举措。</w:t>
      </w:r>
      <w:r>
        <w:rPr>
          <w:rFonts w:hint="eastAsia" w:ascii="仿宋_GB2312" w:eastAsia="仿宋_GB2312"/>
          <w:sz w:val="32"/>
          <w:szCs w:val="32"/>
        </w:rPr>
        <w:t>面对新形势、新任务，征地办将进一步增强征地补偿安置工作的责任感、使命感，振奋精神，科学谋划，创新思路，强力推进，努力实现2019年征拆安置工作再上新台阶。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一是加强调研，合理制订年度项目征拆计划。紧紧围绕区开发建设实际，征地办将会同工务、建设、规划、国土等有关部门研究制度年度项目征拆计划，进一步完成征拆安置政策，重点要做好以下三个方面的工作：一是全面实施2019年新铺排项目的征拆工作，同时适时启动2019年预铺排项目的征拆工作；二是全力保障省、市、区重点项目建设用地所需，快速推进征地拆迁工作，保障土地储备需求；三是以项目征拆扫尾攻坚组为主力军，以依法腾地、依法拆违、协助拆除为抓手，继续加大力度扫清历年积累的拆迁“尾巴”，实现2月份所有转接往年的征拆项目扫尾清零、拆迁交地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二是创新措施，进一步探索项目征拆工作新思路。从横向看，要虚心学习周边地区推进征拆安置工作的新经验、好办法，从纵向看，要认真总结近几年来我区征拆安置工作的经验和教训。针对工作中出现的新情况和新问题，很多方面值得去探索创新，如：区直各部门间形成合力方面，如何让各部门尽早介入，主动参与，充分发挥形成合力的最大效应；如何让依法腾地工作与项目征拆工作同步开展；还有如何发挥基层村级班子对拆迁工作的支持力度，规范拆迁程序，做到依法征地、阳光拆迁等等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三是完善制度，深化党风廉政体系建设。一是进一步完善集体会审制度，规范工作流程，并在区纪工委、监察室的指导下，建立起征拆安置工作岗位廉政风险防范机制，建立相应的预防职务犯罪制度，努力打造高效、廉洁的征地拆迁队伍；二是要抓好征拆工作人员的职业道德建设和廉政建设，特别是在拆迁签约等环节，要严格按照程序规范进行操作，防止腐败现象的发生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四是和谐稳定，强化信访维稳机制建设。一是要完善信访责任制，积极配合信访部门进一步完善相应的工作预案，做到一旦发生紧急事态，即可启动实施应急机制；二是积极应对行政诉讼和行政复议，严格征拆安置工作的程序和要求，依法开展工作，确保征拆安置程序正当、内容合法，以完备的材料和严格的程序来积极应对行政诉讼和行政复议；三是大力排查不稳定因素，在处理征拆安置信访接待工作中，始终耐心细致地做好宣传解释工作，通过妥善处理信访问题化解拆迁安置矛盾，确保区域和谐稳定。</w:t>
      </w:r>
    </w:p>
    <w:p>
      <w:pPr>
        <w:spacing w:line="620" w:lineRule="exact"/>
        <w:rPr>
          <w:rFonts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五是强化历练，加强征地干部队伍建设。一是强化基层干部把控能力。征收工作是锻炼干部、考验干部和重用干部的第一块试金石，我们要以项目完成情况作为衡量干部责任心和事业心的标准，以项目完成情况来检验干部的协调能力和操作水平。二是抓好征迁干部的业务知识培训。继续抓好多层次、多渠道、大规模的基层征迁干部培训工作，做到领导干部带头学，干部职工自觉学，结合实际重点学，结合项目一起学。三是尽快充实一批征迁专业人才。在做好骨干力量稳定工作前提下，努力培养新同志尽快胜任征迁工作。四是提高自律能力。加强征收干部廉洁自律教育，在工作中不徇私情、不谋私利，严格执行政策，坚持依法、公正、和谐征迁。</w:t>
      </w:r>
    </w:p>
    <w:p>
      <w:pPr>
        <w:spacing w:line="620" w:lineRule="exact"/>
        <w:rPr>
          <w:rFonts w:ascii="楷体_GB2312" w:eastAsia="楷体_GB2312"/>
          <w:b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BF4"/>
    <w:rsid w:val="00052032"/>
    <w:rsid w:val="0010529A"/>
    <w:rsid w:val="00217676"/>
    <w:rsid w:val="003D72C6"/>
    <w:rsid w:val="00405C54"/>
    <w:rsid w:val="004C16F7"/>
    <w:rsid w:val="00561B67"/>
    <w:rsid w:val="00663EB9"/>
    <w:rsid w:val="00773C1A"/>
    <w:rsid w:val="007965EA"/>
    <w:rsid w:val="007D6C48"/>
    <w:rsid w:val="009737EF"/>
    <w:rsid w:val="009E494A"/>
    <w:rsid w:val="00A741FF"/>
    <w:rsid w:val="00AD5056"/>
    <w:rsid w:val="00B22210"/>
    <w:rsid w:val="00B763AE"/>
    <w:rsid w:val="00C01BF4"/>
    <w:rsid w:val="00C418AA"/>
    <w:rsid w:val="00CC59B4"/>
    <w:rsid w:val="00DA2D43"/>
    <w:rsid w:val="00E21A8B"/>
    <w:rsid w:val="00E86FA5"/>
    <w:rsid w:val="00FA59A8"/>
    <w:rsid w:val="00FC5E80"/>
    <w:rsid w:val="28795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496</Words>
  <Characters>2832</Characters>
  <Lines>23</Lines>
  <Paragraphs>6</Paragraphs>
  <TotalTime>11</TotalTime>
  <ScaleCrop>false</ScaleCrop>
  <LinksUpToDate>false</LinksUpToDate>
  <CharactersWithSpaces>3322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2019-04-11T02:35:00Z</dcterms:created>
  <dc:creator>l</dc:creator>
  <cp:lastModifiedBy>柯柯妈</cp:lastModifiedBy>
  <cp:lastPrinted>2019-06-24T03:15:00Z</cp:lastPrinted>
  <dcterms:modified xsi:type="dcterms:W3CDTF">2020-12-15T03:36:43Z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