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年度长沙市望城区征地服务中心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部门整体支出预算绩效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一、单位基本情况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长沙市</w:t>
      </w:r>
      <w:r>
        <w:rPr>
          <w:rFonts w:hint="eastAsia" w:ascii="仿宋_GB2312" w:eastAsia="仿宋_GB2312"/>
          <w:kern w:val="0"/>
          <w:sz w:val="32"/>
          <w:szCs w:val="32"/>
          <w:lang w:eastAsia="zh-CN"/>
        </w:rPr>
        <w:t>望城区征地服务中心</w:t>
      </w:r>
      <w:r>
        <w:rPr>
          <w:rFonts w:hint="eastAsia" w:ascii="仿宋_GB2312" w:eastAsia="仿宋_GB2312"/>
          <w:kern w:val="0"/>
          <w:sz w:val="32"/>
          <w:szCs w:val="32"/>
        </w:rPr>
        <w:t>为全额拨款的事业单位，人员编制</w:t>
      </w:r>
      <w:r>
        <w:rPr>
          <w:rFonts w:hint="eastAsia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eastAsia="仿宋_GB2312"/>
          <w:kern w:val="0"/>
          <w:sz w:val="32"/>
          <w:szCs w:val="32"/>
        </w:rPr>
        <w:t>名，</w:t>
      </w:r>
      <w:r>
        <w:rPr>
          <w:rFonts w:hint="eastAsia"/>
          <w:kern w:val="0"/>
          <w:sz w:val="32"/>
          <w:szCs w:val="32"/>
          <w:lang w:eastAsia="zh-CN"/>
        </w:rPr>
        <w:t>退役士官</w:t>
      </w:r>
      <w:r>
        <w:rPr>
          <w:rFonts w:hint="eastAsia"/>
          <w:kern w:val="0"/>
          <w:sz w:val="32"/>
          <w:szCs w:val="32"/>
          <w:lang w:val="en-US" w:eastAsia="zh-CN"/>
        </w:rPr>
        <w:t>4人</w:t>
      </w:r>
      <w:r>
        <w:rPr>
          <w:rFonts w:hint="eastAsia" w:ascii="仿宋_GB2312" w:eastAsia="仿宋_GB2312"/>
          <w:kern w:val="0"/>
          <w:sz w:val="32"/>
          <w:szCs w:val="32"/>
        </w:rPr>
        <w:t>。职能职责如下：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1、拟订征地方案；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2、发布征地公告；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3、审批征地补偿安置方案；</w:t>
      </w:r>
    </w:p>
    <w:p>
      <w:pPr>
        <w:widowControl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4、协调处理征地补偿安置争议；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5、法律、法规、规章规定的其他补偿安置工作。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default" w:ascii="Times New Roman" w:hAnsi="Times New Roman" w:eastAsia="黑体" w:cs="Times New Roman"/>
          <w:sz w:val="30"/>
        </w:rPr>
        <w:t>二、</w:t>
      </w:r>
      <w:r>
        <w:rPr>
          <w:rFonts w:hint="eastAsia" w:ascii="Times New Roman" w:hAnsi="Times New Roman" w:eastAsia="黑体" w:cs="Times New Roman"/>
          <w:sz w:val="30"/>
          <w:lang w:eastAsia="zh-CN"/>
        </w:rPr>
        <w:t>长沙市望城区征地服务中心</w:t>
      </w:r>
      <w:r>
        <w:rPr>
          <w:rFonts w:hint="default" w:ascii="Times New Roman" w:hAnsi="Times New Roman" w:eastAsia="黑体" w:cs="Times New Roman"/>
          <w:sz w:val="30"/>
        </w:rPr>
        <w:t>预算管理及执行情况</w:t>
      </w:r>
    </w:p>
    <w:p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1、资金使用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长沙市望城区征地办年度项目资金4</w:t>
      </w:r>
      <w:r>
        <w:rPr>
          <w:rFonts w:hint="eastAsia"/>
          <w:sz w:val="32"/>
          <w:szCs w:val="32"/>
          <w:lang w:val="en-US" w:eastAsia="zh-CN"/>
        </w:rPr>
        <w:t>05</w:t>
      </w:r>
      <w:r>
        <w:rPr>
          <w:rFonts w:hint="eastAsia" w:ascii="仿宋_GB2312" w:eastAsia="仿宋_GB2312"/>
          <w:sz w:val="32"/>
          <w:szCs w:val="32"/>
        </w:rPr>
        <w:t>万元整，用于征拆安置工作协调、会议、政策电视宣传制作、宣传资料印刷以及依法腾地专项支出等；用于完成本区域范围内征地安置依法腾地工作、项目扫尾及政策宣传；依法依规热情主动做好全区项目征地拆迁安置工作的牵头、组织、协调、监督等，保障项目的顺利推进。</w:t>
      </w:r>
    </w:p>
    <w:p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2、资金管理</w:t>
      </w:r>
    </w:p>
    <w:p>
      <w:pPr>
        <w:ind w:firstLine="321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一是</w:t>
      </w:r>
      <w:r>
        <w:rPr>
          <w:rFonts w:hint="eastAsia" w:ascii="仿宋_GB2312" w:eastAsia="仿宋_GB2312"/>
          <w:sz w:val="32"/>
          <w:szCs w:val="32"/>
        </w:rPr>
        <w:t>我单位建立了单位层面的内控运行制约机制。主要包括8个方面的内容：内控管理职责分工，决策机制，关键岗位责任机制，关键人员资质能力，财务信息编报要求，信息技术应用要求，经济活动风险评估，内部控制监督评价。 </w:t>
      </w:r>
    </w:p>
    <w:p>
      <w:pPr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梳理了单位主要经济业务管理制度及流程。针对预(决)算管理、经费收支管理、政府采购管理、以及资产管理等业务模块，在规章制度方面，梳理制度文件，汇编成册。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     </w:t>
      </w:r>
      <w:r>
        <w:rPr>
          <w:rFonts w:hint="eastAsia" w:ascii="仿宋_GB2312" w:eastAsia="仿宋_GB2312"/>
          <w:b/>
          <w:sz w:val="32"/>
          <w:szCs w:val="32"/>
        </w:rPr>
        <w:t>三是</w:t>
      </w:r>
      <w:r>
        <w:rPr>
          <w:rFonts w:hint="eastAsia" w:ascii="仿宋_GB2312" w:eastAsia="仿宋_GB2312"/>
          <w:sz w:val="32"/>
          <w:szCs w:val="32"/>
        </w:rPr>
        <w:t>通过信息化对制度和流程进行固化。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要保障内控真正落地，信息化是实施内控的最重要手段。我单位在信息系统建设中将内控理念嵌入信息系统中，将制度和流程进行固化并达到常态化，真正实现从人治管理向法治管理和科学管理的转变。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内控规范建设政策性强、涉及面广、工作量大且具有相当难度和专业性的工作，单位自身开展内控建设缺乏精力和专业知识和信息化手段，很难保证内控建设的效率和效果。下一步管理中将自我纠正、自我完善和持续改进，确保内控规范实施取得良好效果。</w:t>
      </w:r>
    </w:p>
    <w:p>
      <w:pPr>
        <w:spacing w:line="600" w:lineRule="exact"/>
        <w:ind w:firstLine="600" w:firstLineChars="200"/>
        <w:rPr>
          <w:rFonts w:hint="eastAsia" w:ascii="Times New Roman" w:hAnsi="Times New Roman" w:eastAsia="黑体" w:cs="Times New Roman"/>
          <w:sz w:val="30"/>
          <w:lang w:eastAsia="zh-CN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三、长沙市望城区征地服务中心资产管理情况</w:t>
      </w:r>
    </w:p>
    <w:p>
      <w:pPr>
        <w:widowControl/>
        <w:ind w:firstLine="640" w:firstLineChars="200"/>
        <w:rPr>
          <w:rFonts w:hint="default" w:asci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截止20</w:t>
      </w:r>
      <w:r>
        <w:rPr>
          <w:rFonts w:hint="eastAsia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年12月31日本单位有固定资产</w:t>
      </w:r>
      <w:r>
        <w:rPr>
          <w:rFonts w:hint="eastAsia"/>
          <w:kern w:val="0"/>
          <w:sz w:val="32"/>
          <w:szCs w:val="32"/>
          <w:lang w:val="en-US" w:eastAsia="zh-CN"/>
        </w:rPr>
        <w:t>162.02万元，累计折旧116.12万元，资产已全部录入资产系统，集中统一管理，单位专设一名固定资产管理员。</w:t>
      </w:r>
    </w:p>
    <w:p>
      <w:pPr>
        <w:spacing w:line="600" w:lineRule="exact"/>
        <w:ind w:firstLine="600" w:firstLineChars="200"/>
        <w:rPr>
          <w:rFonts w:hint="default" w:ascii="Times New Roman" w:hAnsi="Times New Roman" w:eastAsia="黑体" w:cs="Times New Roman"/>
          <w:sz w:val="30"/>
        </w:rPr>
      </w:pPr>
      <w:r>
        <w:rPr>
          <w:rFonts w:hint="eastAsia" w:ascii="Times New Roman" w:hAnsi="Times New Roman" w:eastAsia="黑体" w:cs="Times New Roman"/>
          <w:sz w:val="30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0"/>
        </w:rPr>
        <w:t>、</w:t>
      </w:r>
      <w:r>
        <w:rPr>
          <w:rFonts w:hint="eastAsia" w:ascii="Times New Roman" w:hAnsi="Times New Roman" w:eastAsia="黑体" w:cs="Times New Roman"/>
          <w:sz w:val="30"/>
          <w:lang w:eastAsia="zh-CN"/>
        </w:rPr>
        <w:t>长沙市望城区征地服务中心</w:t>
      </w:r>
      <w:r>
        <w:rPr>
          <w:rFonts w:hint="default" w:ascii="Times New Roman" w:hAnsi="Times New Roman" w:eastAsia="黑体" w:cs="Times New Roman"/>
          <w:sz w:val="30"/>
        </w:rPr>
        <w:t>整体支出绩效目标及开展情况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一、2020年度征地补偿安置工作情况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1. 依法阳光迅稳高效推进拆迁腾地。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年度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签约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326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户、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拆房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1201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栋、动迁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252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人，完成了澳优智慧工厂扩征、中交总部、益海嘉里等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105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个项目拆迁，腾地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11876.45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亩。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二是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当前全区面上征拆腾地推进总体良好，铜官园区融资用地等项目正在加快拆房腾地，大泽湖南板块、高铁西城板块等项目已完成“二轮会审”进入签约阶段。</w:t>
      </w:r>
      <w:r>
        <w:rPr>
          <w:rFonts w:hint="eastAsia" w:ascii="仿宋_GB2312" w:hAnsi="仿宋" w:eastAsia="仿宋_GB2312" w:cs="仿宋"/>
          <w:b/>
          <w:bCs/>
          <w:color w:val="auto"/>
          <w:sz w:val="32"/>
          <w:szCs w:val="32"/>
        </w:rPr>
        <w:t>三是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eastAsia="zh-CN"/>
        </w:rPr>
        <w:t>各基础性工作落到实处，年度发布“征地公告”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99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宗、“征求意见公告”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81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宗、“实施公告”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92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宗，完成项目征地补偿社会风险评估报告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99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2. 大胆改革创新举措落实安置保障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一是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创新拆迁群众住房保障“团购房”政策落地实施，实现望城全域纯货币安置和“拆安同步”。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二是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新增纳入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125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39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名社保对象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缴付社保资金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18.13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亿元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，实现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社保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人员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纳入率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资金解缴率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“双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100%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”。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三是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区政府组织发放失地少地农民生活补助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 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5063.68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万元，当前享受该项政策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14034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四是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注重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年前限价房指标存量去化,目前已去化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98%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,预计春节前可去化清零。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楷体_GB2312" w:hAnsi="楷体_GB2312" w:eastAsia="楷体_GB2312" w:cs="楷体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olor w:val="auto"/>
          <w:sz w:val="32"/>
          <w:szCs w:val="32"/>
          <w:lang w:val="en-US" w:eastAsia="zh-CN"/>
        </w:rPr>
        <w:t>3. 严管常抓其他各项工作齐头并进。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高度重视市征地办、市资规局关于</w:t>
      </w:r>
      <w:r>
        <w:rPr>
          <w:rFonts w:hint="default" w:ascii="Times New Roman" w:hAnsi="Times New Roman" w:eastAsia="仿宋" w:cs="Times New Roman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年督查指出的问题，现已按市局要求将“协议拆迁项目未经区政府审批”等</w:t>
      </w:r>
      <w:r>
        <w:rPr>
          <w:rFonts w:hint="eastAsia" w:ascii="Times New Roman" w:hAnsi="Times New Roman" w:eastAsia="仿宋" w:cs="Times New Roman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个方面问题整改到位。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积极化解省市交办的“涉拆涉安”信访问题（重复信访），按市区两级要求开展拆迁领域“扫黑除恶专项斗争”线索摸排，有效维护了拆迁领域安全稳定。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强化拆迁领域“雁过拔毛式”等腐败风险防范，高筑廉洁拆迁防火墙，年度拆迁领域无腐败问题发生。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olor w:val="auto"/>
          <w:sz w:val="32"/>
          <w:szCs w:val="32"/>
          <w:lang w:val="en-US" w:eastAsia="zh-CN"/>
        </w:rPr>
        <w:t>4. 凝神聚力精准施策干出特色亮点。</w:t>
      </w:r>
      <w:r>
        <w:rPr>
          <w:rFonts w:hint="eastAsia" w:ascii="仿宋" w:hAnsi="仿宋" w:eastAsia="仿宋" w:cs="仿宋"/>
          <w:b/>
          <w:bCs/>
          <w:i w:val="0"/>
          <w:iCs w:val="0"/>
          <w:color w:val="auto"/>
          <w:sz w:val="32"/>
          <w:szCs w:val="32"/>
          <w:lang w:val="en-US" w:eastAsia="zh-CN"/>
        </w:rPr>
        <w:t>一是以“望城速度”和“三清三精”标准高效高标腾地服务项目建设。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在全市开展“大干一百天实现双过半”大竞赛活动期间，我中心牵头组织开展征拆安置“百日大会战”活动，通过项目征拆指挥部建立临时党支部发挥党员干部先进性等措施，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拆出了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天时间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按“三清三精”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（地块建筑清零、障碍清除、场面清整，界线精准、围栏精美、配套精良）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腾地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6000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亩的“望城速度”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。同步实现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年新铺排项目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“启动一个、签约一个、腾地一个”和新铺项目涉拆群众零信访、零诉讼的良好效果。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二是创新举措落地实施“团购房”安置新政策实现“拆安同步”。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为保障拆迁群众拆有所居、即拆即居、居有好所，一方面区政府组织筹措归集商品房（毛坯房）设定为团购房房源，供拆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迁群众购买，购房均价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4960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元/平㎡，同时核发</w:t>
      </w:r>
      <w:r>
        <w:rPr>
          <w:rFonts w:hint="default" w:ascii="Times New Roman" w:hAnsi="Times New Roman" w:eastAsia="华文楷体" w:cs="Times New Roman"/>
          <w:color w:val="auto"/>
          <w:sz w:val="32"/>
          <w:szCs w:val="32"/>
          <w:lang w:val="en-US" w:eastAsia="zh-CN"/>
        </w:rPr>
        <w:t>8.8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万元/人的团购房补贴；另一方面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配套团购房资格回购政策让拆迁群众选择更加多元，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对拆迁群众放弃团购房资格的，区政府配套团购房资格回购政策，兜底解决拆迁群众住房问题。今年来，我区实施新铺排项目拆迁过程中，拆迁群众在签订拆迁协议时，同步便签订“团购房资格回购书”，意味着望城区实现全域纯货币安置，真正意义上实现“拆安同步”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三是敢担当能吃苦干出的成绩受到了上级的充分肯定。</w:t>
      </w:r>
      <w:r>
        <w:rPr>
          <w:rFonts w:hint="eastAsia" w:ascii="仿宋" w:hAnsi="仿宋" w:eastAsia="仿宋" w:cs="仿宋"/>
          <w:color w:val="auto"/>
          <w:sz w:val="32"/>
          <w:szCs w:val="32"/>
          <w:vertAlign w:val="baseline"/>
          <w:lang w:val="en-US" w:eastAsia="zh-CN"/>
        </w:rPr>
        <w:t>今年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vertAlign w:val="baseli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月，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市委政研室就我区新铺项目涉拆涉安“零诉讼”和安置问题化解“全清零”以及腾地“望城速度”、实现“拆安同步”等成效，以《以高质量征拆助推高质量发展——征地拆迁安置工作的望城探索与实践》为题在《长沙调研》上专刊推介望城征拆安置工作经验。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月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日，湖南省自然资源事务中心通报表彰我区在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天内完成了常益长铁路建设项目（望城段）环保拆迁任务，顺利拆除房屋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36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户，涉及人口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150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人，拆除建筑面积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14921.93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㎡，刷新了重点工程建设项目征拆工作“望城速度”，为常益长铁路实现2021年底顺利开通运行奠定了基础。11月底，市电视台政法频道以“监督护航，阳光征拆跑出加速度”为题，在长沙市纪律检查委员会、长沙市监察委员会和长沙市广播电视台共同打造的权威品牌栏目《廉洁长沙》播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二、2021年度工作思路</w:t>
      </w:r>
    </w:p>
    <w:p>
      <w:pPr>
        <w:ind w:firstLine="640" w:firstLineChars="200"/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年度，我区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将坚持以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习近平新时代中国特色社会主义思想</w:t>
      </w:r>
      <w:bookmarkStart w:id="0" w:name="_GoBack"/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和</w:t>
      </w:r>
      <w:bookmarkEnd w:id="0"/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党的十九大精神为指导，认真贯彻落实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上级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精神，坚持依法、阳光、和谐征地理念，以依法保障稳定，以阳光保障公平，以和谐保障执行，以高效保障服务，全力保障省市区重点项目如期交地，确保新国土法实施期间征拆安置各项工作顺利过渡。面对新任务、新法律、新形势，我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区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将进一步增强征地补偿安置工作的责任感、使命感，振奋精神，科学谋划，创新思路，强力推进，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通过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</w:rPr>
        <w:t>优化机制，加强廉洁征拆体系建设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</w:rPr>
        <w:t>提早谋划，积极应对新国土法实施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</w:rPr>
        <w:t>强化历练，加强征地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拆迁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</w:rPr>
        <w:t>干部队伍建设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努力实现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2021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年征拆安置工作再上新台阶。</w:t>
      </w: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eastAsia="zh-CN"/>
        </w:rPr>
        <w:t>一是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按照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十四五</w:t>
      </w:r>
      <w:r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  <w:t>”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规划纲要,根据省市区项目建设需要科学铺排并组织实施好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年度征地拆迁工作。</w:t>
      </w: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积极沟通协调，想方设法解决好当前工作中存在的困难和问题，并积极破解遗留信访难题，全力攻坚转接项目拆迁扫尾。</w:t>
      </w: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积极应对新国土法实施，提前做好配套政策储备。</w:t>
      </w:r>
      <w:r>
        <w:rPr>
          <w:rFonts w:hint="eastAsia" w:ascii="仿宋_GB2312" w:hAnsi="宋体" w:eastAsia="仿宋_GB2312" w:cs="Times New Roman"/>
          <w:b/>
          <w:bCs/>
          <w:color w:val="auto"/>
          <w:sz w:val="32"/>
          <w:szCs w:val="32"/>
          <w:lang w:val="en-US" w:eastAsia="zh-CN"/>
        </w:rPr>
        <w:t>四是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积极维护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征地拆迁廉洁环境和安全稳定环境。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2NTgwYzg3MGE3NGMxMmY4OWI2MzA0YWI5Y2VhNTUifQ=="/>
  </w:docVars>
  <w:rsids>
    <w:rsidRoot w:val="3E0320CD"/>
    <w:rsid w:val="10856328"/>
    <w:rsid w:val="2DA52C10"/>
    <w:rsid w:val="3E0320CD"/>
    <w:rsid w:val="63103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2677</Words>
  <Characters>2802</Characters>
  <Lines>0</Lines>
  <Paragraphs>0</Paragraphs>
  <TotalTime>0</TotalTime>
  <ScaleCrop>false</ScaleCrop>
  <LinksUpToDate>false</LinksUpToDate>
  <CharactersWithSpaces>2815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2021-01-21T02:01:00Z</dcterms:created>
  <dc:creator></dc:creator>
  <cp:lastModifiedBy>Administrator</cp:lastModifiedBy>
  <dcterms:modified xsi:type="dcterms:W3CDTF">2022-06-07T01:37:09Z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C9C5B0E5BD7040D1A7E14D0C8577CCA1</vt:lpwstr>
  </property>
</Properties>
</file>