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w:t>
      </w:r>
      <w:r>
        <w:rPr>
          <w:rFonts w:hint="eastAsia" w:ascii="方正小标宋简体" w:hAnsi="方正小标宋简体" w:eastAsia="方正小标宋简体" w:cs="方正小标宋简体"/>
          <w:sz w:val="44"/>
          <w:szCs w:val="44"/>
          <w:lang w:val="en-US" w:eastAsia="zh-CN"/>
        </w:rPr>
        <w:t>年度长沙市望城区征地服务中心</w:t>
      </w:r>
      <w:r>
        <w:rPr>
          <w:rFonts w:hint="eastAsia" w:ascii="方正小标宋简体" w:hAnsi="方正小标宋简体" w:eastAsia="方正小标宋简体" w:cs="方正小标宋简体"/>
          <w:sz w:val="44"/>
          <w:szCs w:val="44"/>
          <w:lang w:val="en-US" w:eastAsia="zh-CN"/>
        </w:rPr>
        <w:t>部门整体支出预算绩效</w:t>
      </w:r>
      <w:r>
        <w:rPr>
          <w:rFonts w:hint="default" w:ascii="方正小标宋简体" w:hAnsi="方正小标宋简体" w:eastAsia="方正小标宋简体" w:cs="方正小标宋简体"/>
          <w:sz w:val="44"/>
          <w:szCs w:val="44"/>
          <w:lang w:val="en-US" w:eastAsia="zh-CN"/>
        </w:rPr>
        <w:t>自评报告</w:t>
      </w:r>
    </w:p>
    <w:p>
      <w:pPr>
        <w:spacing w:line="600" w:lineRule="exact"/>
        <w:jc w:val="center"/>
        <w:rPr>
          <w:rFonts w:hint="default" w:ascii="Times New Roman" w:hAnsi="Times New Roman" w:eastAsia="仿宋_GB2312" w:cs="Times New Roman"/>
          <w:sz w:val="32"/>
          <w:szCs w:val="32"/>
        </w:rPr>
      </w:pPr>
    </w:p>
    <w:p>
      <w:pPr>
        <w:spacing w:line="620" w:lineRule="exact"/>
        <w:ind w:firstLine="640" w:firstLineChars="200"/>
        <w:rPr>
          <w:rFonts w:eastAsia="黑体"/>
          <w:kern w:val="0"/>
          <w:sz w:val="32"/>
          <w:szCs w:val="32"/>
        </w:rPr>
      </w:pPr>
      <w:r>
        <w:rPr>
          <w:rFonts w:hint="eastAsia" w:eastAsia="黑体"/>
          <w:kern w:val="0"/>
          <w:sz w:val="32"/>
          <w:szCs w:val="32"/>
        </w:rPr>
        <w:t>一、单位基本情况</w:t>
      </w:r>
    </w:p>
    <w:p>
      <w:pPr>
        <w:widowControl/>
        <w:ind w:firstLine="640" w:firstLineChars="200"/>
        <w:rPr>
          <w:rFonts w:ascii="仿宋_GB2312" w:eastAsia="仿宋_GB2312"/>
          <w:kern w:val="0"/>
          <w:sz w:val="32"/>
          <w:szCs w:val="32"/>
        </w:rPr>
      </w:pPr>
      <w:r>
        <w:rPr>
          <w:rFonts w:hint="eastAsia" w:ascii="仿宋_GB2312" w:eastAsia="仿宋_GB2312"/>
          <w:kern w:val="0"/>
          <w:sz w:val="32"/>
          <w:szCs w:val="32"/>
        </w:rPr>
        <w:t>长沙市</w:t>
      </w:r>
      <w:r>
        <w:rPr>
          <w:rFonts w:hint="eastAsia" w:ascii="仿宋_GB2312" w:eastAsia="仿宋_GB2312"/>
          <w:kern w:val="0"/>
          <w:sz w:val="32"/>
          <w:szCs w:val="32"/>
          <w:lang w:eastAsia="zh-CN"/>
        </w:rPr>
        <w:t>望城区征地服务中心</w:t>
      </w:r>
      <w:r>
        <w:rPr>
          <w:rFonts w:hint="eastAsia" w:ascii="仿宋_GB2312" w:eastAsia="仿宋_GB2312"/>
          <w:kern w:val="0"/>
          <w:sz w:val="32"/>
          <w:szCs w:val="32"/>
        </w:rPr>
        <w:t>为全额拨款的事业单位，人员编制</w:t>
      </w:r>
      <w:r>
        <w:rPr>
          <w:rFonts w:hint="eastAsia"/>
          <w:kern w:val="0"/>
          <w:sz w:val="32"/>
          <w:szCs w:val="32"/>
          <w:lang w:val="en-US" w:eastAsia="zh-CN"/>
        </w:rPr>
        <w:t>17</w:t>
      </w:r>
      <w:r>
        <w:rPr>
          <w:rFonts w:hint="eastAsia" w:ascii="仿宋_GB2312" w:eastAsia="仿宋_GB2312"/>
          <w:kern w:val="0"/>
          <w:sz w:val="32"/>
          <w:szCs w:val="32"/>
        </w:rPr>
        <w:t>名，</w:t>
      </w:r>
      <w:r>
        <w:rPr>
          <w:rFonts w:hint="eastAsia"/>
          <w:kern w:val="0"/>
          <w:sz w:val="32"/>
          <w:szCs w:val="32"/>
          <w:lang w:eastAsia="zh-CN"/>
        </w:rPr>
        <w:t>退役士官</w:t>
      </w:r>
      <w:r>
        <w:rPr>
          <w:rFonts w:hint="eastAsia"/>
          <w:kern w:val="0"/>
          <w:sz w:val="32"/>
          <w:szCs w:val="32"/>
          <w:lang w:val="en-US" w:eastAsia="zh-CN"/>
        </w:rPr>
        <w:t>4人</w:t>
      </w:r>
      <w:r>
        <w:rPr>
          <w:rFonts w:hint="eastAsia" w:ascii="仿宋_GB2312" w:eastAsia="仿宋_GB2312"/>
          <w:kern w:val="0"/>
          <w:sz w:val="32"/>
          <w:szCs w:val="32"/>
        </w:rPr>
        <w:t>。职能职责如下：</w:t>
      </w:r>
    </w:p>
    <w:p>
      <w:pPr>
        <w:widowControl/>
        <w:ind w:firstLine="640" w:firstLineChars="200"/>
        <w:rPr>
          <w:rFonts w:ascii="仿宋_GB2312" w:eastAsia="仿宋_GB2312"/>
          <w:kern w:val="0"/>
          <w:sz w:val="32"/>
          <w:szCs w:val="32"/>
        </w:rPr>
      </w:pPr>
      <w:r>
        <w:rPr>
          <w:rFonts w:hint="eastAsia" w:ascii="仿宋_GB2312" w:eastAsia="仿宋_GB2312"/>
          <w:kern w:val="0"/>
          <w:sz w:val="32"/>
          <w:szCs w:val="32"/>
        </w:rPr>
        <w:t>1、拟订征地方案；</w:t>
      </w:r>
    </w:p>
    <w:p>
      <w:pPr>
        <w:widowControl/>
        <w:ind w:firstLine="640" w:firstLineChars="200"/>
        <w:rPr>
          <w:rFonts w:ascii="仿宋_GB2312" w:eastAsia="仿宋_GB2312"/>
          <w:kern w:val="0"/>
          <w:sz w:val="32"/>
          <w:szCs w:val="32"/>
        </w:rPr>
      </w:pPr>
      <w:r>
        <w:rPr>
          <w:rFonts w:hint="eastAsia" w:ascii="仿宋_GB2312" w:eastAsia="仿宋_GB2312"/>
          <w:kern w:val="0"/>
          <w:sz w:val="32"/>
          <w:szCs w:val="32"/>
        </w:rPr>
        <w:t>2、发布征地公告；</w:t>
      </w:r>
    </w:p>
    <w:p>
      <w:pPr>
        <w:widowControl/>
        <w:ind w:firstLine="640" w:firstLineChars="200"/>
        <w:rPr>
          <w:rFonts w:ascii="仿宋_GB2312" w:eastAsia="仿宋_GB2312"/>
          <w:kern w:val="0"/>
          <w:sz w:val="32"/>
          <w:szCs w:val="32"/>
        </w:rPr>
      </w:pPr>
      <w:r>
        <w:rPr>
          <w:rFonts w:hint="eastAsia" w:ascii="仿宋_GB2312" w:eastAsia="仿宋_GB2312"/>
          <w:kern w:val="0"/>
          <w:sz w:val="32"/>
          <w:szCs w:val="32"/>
        </w:rPr>
        <w:t>3、审批征地补偿安置方案；</w:t>
      </w:r>
    </w:p>
    <w:p>
      <w:pPr>
        <w:widowControl/>
        <w:ind w:firstLine="640" w:firstLineChars="200"/>
        <w:rPr>
          <w:rFonts w:ascii="仿宋_GB2312" w:eastAsia="仿宋_GB2312"/>
          <w:kern w:val="0"/>
          <w:sz w:val="32"/>
          <w:szCs w:val="32"/>
        </w:rPr>
      </w:pPr>
      <w:r>
        <w:rPr>
          <w:rFonts w:hint="eastAsia" w:ascii="仿宋_GB2312" w:eastAsia="仿宋_GB2312"/>
          <w:kern w:val="0"/>
          <w:sz w:val="32"/>
          <w:szCs w:val="32"/>
        </w:rPr>
        <w:t>4、协调处理征地补偿安置争议；</w:t>
      </w:r>
    </w:p>
    <w:p>
      <w:pPr>
        <w:spacing w:line="600" w:lineRule="exact"/>
        <w:ind w:firstLine="640" w:firstLineChars="200"/>
        <w:rPr>
          <w:rFonts w:hint="eastAsia" w:ascii="仿宋_GB2312" w:eastAsia="仿宋_GB2312"/>
          <w:kern w:val="0"/>
          <w:sz w:val="32"/>
          <w:szCs w:val="32"/>
        </w:rPr>
      </w:pPr>
      <w:r>
        <w:rPr>
          <w:rFonts w:hint="eastAsia" w:ascii="仿宋_GB2312" w:eastAsia="仿宋_GB2312"/>
          <w:kern w:val="0"/>
          <w:sz w:val="32"/>
          <w:szCs w:val="32"/>
        </w:rPr>
        <w:t>5、法律、法规、规章规定的其他补偿安置工作。</w:t>
      </w:r>
    </w:p>
    <w:p>
      <w:pPr>
        <w:spacing w:line="620" w:lineRule="exact"/>
        <w:ind w:firstLine="640" w:firstLineChars="200"/>
        <w:rPr>
          <w:rFonts w:hint="default" w:eastAsia="黑体"/>
          <w:kern w:val="0"/>
          <w:sz w:val="32"/>
          <w:szCs w:val="32"/>
        </w:rPr>
      </w:pPr>
      <w:r>
        <w:rPr>
          <w:rFonts w:hint="default" w:eastAsia="黑体"/>
          <w:kern w:val="0"/>
          <w:sz w:val="32"/>
          <w:szCs w:val="32"/>
        </w:rPr>
        <w:t>二、</w:t>
      </w:r>
      <w:r>
        <w:rPr>
          <w:rFonts w:hint="eastAsia" w:eastAsia="黑体"/>
          <w:kern w:val="0"/>
          <w:sz w:val="32"/>
          <w:szCs w:val="32"/>
          <w:lang w:eastAsia="zh-CN"/>
        </w:rPr>
        <w:t>长沙市望城区征地服务中心</w:t>
      </w:r>
      <w:r>
        <w:rPr>
          <w:rFonts w:hint="default" w:eastAsia="黑体"/>
          <w:kern w:val="0"/>
          <w:sz w:val="32"/>
          <w:szCs w:val="32"/>
        </w:rPr>
        <w:t>预算管理及执行情况</w:t>
      </w:r>
    </w:p>
    <w:p>
      <w:pPr>
        <w:ind w:firstLine="643" w:firstLineChars="200"/>
        <w:rPr>
          <w:rFonts w:ascii="楷体_GB2312" w:eastAsia="楷体_GB2312"/>
          <w:b/>
          <w:sz w:val="32"/>
          <w:szCs w:val="32"/>
        </w:rPr>
      </w:pPr>
      <w:r>
        <w:rPr>
          <w:rFonts w:hint="eastAsia" w:ascii="楷体_GB2312" w:eastAsia="楷体_GB2312"/>
          <w:b/>
          <w:sz w:val="32"/>
          <w:szCs w:val="32"/>
        </w:rPr>
        <w:t>1、资金使用</w:t>
      </w:r>
    </w:p>
    <w:p>
      <w:pPr>
        <w:ind w:firstLine="640" w:firstLineChars="200"/>
        <w:rPr>
          <w:rFonts w:ascii="仿宋_GB2312" w:eastAsia="仿宋_GB2312"/>
          <w:sz w:val="32"/>
          <w:szCs w:val="32"/>
        </w:rPr>
      </w:pPr>
      <w:r>
        <w:rPr>
          <w:rFonts w:hint="eastAsia" w:ascii="仿宋_GB2312" w:eastAsia="仿宋_GB2312"/>
          <w:sz w:val="32"/>
          <w:szCs w:val="32"/>
        </w:rPr>
        <w:t>长沙市望城区征地</w:t>
      </w:r>
      <w:r>
        <w:rPr>
          <w:rFonts w:hint="eastAsia"/>
          <w:sz w:val="32"/>
          <w:szCs w:val="32"/>
          <w:lang w:eastAsia="zh-CN"/>
        </w:rPr>
        <w:t>服务中心</w:t>
      </w:r>
      <w:r>
        <w:rPr>
          <w:rFonts w:hint="eastAsia" w:ascii="仿宋_GB2312" w:eastAsia="仿宋_GB2312"/>
          <w:sz w:val="32"/>
          <w:szCs w:val="32"/>
        </w:rPr>
        <w:t>年度</w:t>
      </w:r>
      <w:r>
        <w:rPr>
          <w:rFonts w:hint="eastAsia"/>
          <w:sz w:val="32"/>
          <w:szCs w:val="32"/>
          <w:lang w:eastAsia="zh-CN"/>
        </w:rPr>
        <w:t>整体部门</w:t>
      </w:r>
      <w:r>
        <w:rPr>
          <w:rFonts w:hint="eastAsia" w:ascii="仿宋_GB2312" w:eastAsia="仿宋_GB2312"/>
          <w:sz w:val="32"/>
          <w:szCs w:val="32"/>
        </w:rPr>
        <w:t>资金</w:t>
      </w:r>
      <w:r>
        <w:rPr>
          <w:rFonts w:hint="eastAsia" w:ascii="仿宋_GB2312" w:hAnsi="仿宋" w:eastAsia="仿宋_GB2312" w:cs="Times New Roman"/>
          <w:b w:val="0"/>
          <w:sz w:val="32"/>
          <w:szCs w:val="32"/>
          <w:lang w:val="en-US" w:eastAsia="zh-CN"/>
        </w:rPr>
        <w:t>5894.75</w:t>
      </w:r>
      <w:r>
        <w:rPr>
          <w:rFonts w:hint="eastAsia" w:ascii="仿宋_GB2312" w:eastAsia="仿宋_GB2312"/>
          <w:sz w:val="32"/>
          <w:szCs w:val="32"/>
        </w:rPr>
        <w:t>万元整，</w:t>
      </w:r>
      <w:r>
        <w:rPr>
          <w:rFonts w:hint="eastAsia"/>
          <w:sz w:val="32"/>
          <w:szCs w:val="32"/>
          <w:lang w:eastAsia="zh-CN"/>
        </w:rPr>
        <w:t>其中</w:t>
      </w:r>
      <w:r>
        <w:rPr>
          <w:rFonts w:hint="eastAsia"/>
          <w:sz w:val="32"/>
          <w:szCs w:val="32"/>
          <w:lang w:val="en-US" w:eastAsia="zh-CN"/>
        </w:rPr>
        <w:t>882.38万元</w:t>
      </w:r>
      <w:r>
        <w:rPr>
          <w:rFonts w:hint="eastAsia" w:ascii="仿宋_GB2312" w:eastAsia="仿宋_GB2312"/>
          <w:sz w:val="32"/>
          <w:szCs w:val="32"/>
        </w:rPr>
        <w:t>用于征拆安置工作协调、会议、政策电视宣传制作、宣传资料印刷以及依法腾地专项支出等；用于完成本区域范围内征地安置依法腾地工作、项目扫尾及政策宣传；依法依规热情主动做好全区项目征地拆迁安置工作的牵头、组织、协调、监督等，保障项目的顺利推进</w:t>
      </w:r>
      <w:r>
        <w:rPr>
          <w:rFonts w:hint="eastAsia"/>
          <w:sz w:val="32"/>
          <w:szCs w:val="32"/>
          <w:lang w:eastAsia="zh-CN"/>
        </w:rPr>
        <w:t>。其中，</w:t>
      </w:r>
      <w:r>
        <w:rPr>
          <w:rFonts w:hint="eastAsia"/>
          <w:sz w:val="32"/>
          <w:szCs w:val="32"/>
          <w:lang w:val="en-US" w:eastAsia="zh-CN"/>
        </w:rPr>
        <w:t>5012.37万元为</w:t>
      </w:r>
      <w:r>
        <w:rPr>
          <w:rFonts w:hint="eastAsia" w:ascii="仿宋_GB2312" w:hAnsi="仿宋" w:eastAsia="仿宋_GB2312" w:cs="Times New Roman"/>
          <w:b w:val="0"/>
          <w:sz w:val="32"/>
          <w:szCs w:val="32"/>
          <w:lang w:eastAsia="zh-CN"/>
        </w:rPr>
        <w:t>被征地失地少地农民生活补助资金、限价商品房指标持有人购商品房“企业核减”及回购资金列入单位决算数据</w:t>
      </w:r>
      <w:r>
        <w:rPr>
          <w:rFonts w:hint="eastAsia" w:ascii="仿宋_GB2312" w:eastAsia="仿宋_GB2312"/>
          <w:sz w:val="32"/>
          <w:szCs w:val="32"/>
        </w:rPr>
        <w:t>。</w:t>
      </w:r>
    </w:p>
    <w:p>
      <w:pPr>
        <w:ind w:firstLine="643" w:firstLineChars="200"/>
        <w:rPr>
          <w:rFonts w:ascii="楷体_GB2312" w:eastAsia="楷体_GB2312"/>
          <w:b/>
          <w:sz w:val="32"/>
          <w:szCs w:val="32"/>
        </w:rPr>
      </w:pPr>
      <w:r>
        <w:rPr>
          <w:rFonts w:hint="eastAsia" w:ascii="楷体_GB2312" w:eastAsia="楷体_GB2312"/>
          <w:b/>
          <w:sz w:val="32"/>
          <w:szCs w:val="32"/>
        </w:rPr>
        <w:t>2、资金管理</w:t>
      </w:r>
    </w:p>
    <w:p>
      <w:pPr>
        <w:ind w:firstLine="321" w:firstLineChars="100"/>
        <w:rPr>
          <w:rFonts w:ascii="仿宋_GB2312" w:eastAsia="仿宋_GB2312"/>
          <w:sz w:val="32"/>
          <w:szCs w:val="32"/>
        </w:rPr>
      </w:pPr>
      <w:r>
        <w:rPr>
          <w:rFonts w:hint="eastAsia" w:ascii="仿宋_GB2312" w:eastAsia="仿宋_GB2312"/>
          <w:b/>
          <w:sz w:val="32"/>
          <w:szCs w:val="32"/>
        </w:rPr>
        <w:t>一是</w:t>
      </w:r>
      <w:r>
        <w:rPr>
          <w:rFonts w:hint="eastAsia" w:ascii="仿宋_GB2312" w:eastAsia="仿宋_GB2312"/>
          <w:sz w:val="32"/>
          <w:szCs w:val="32"/>
        </w:rPr>
        <w:t>我单位建立了单位层面的内控运行制约机制。主要包括8个方面的内容：内控管理职责分工，决策机制，关键岗位责任机制，关键人员资质能力，财务信息编报要求，信息技术应用要求，经济活动风险评估，内部控制监督评价。 </w:t>
      </w:r>
    </w:p>
    <w:p>
      <w:pPr>
        <w:ind w:firstLine="643" w:firstLineChars="200"/>
        <w:rPr>
          <w:rFonts w:ascii="仿宋_GB2312" w:eastAsia="仿宋_GB2312"/>
          <w:sz w:val="32"/>
          <w:szCs w:val="32"/>
        </w:rPr>
      </w:pPr>
      <w:r>
        <w:rPr>
          <w:rFonts w:hint="eastAsia" w:ascii="仿宋_GB2312" w:eastAsia="仿宋_GB2312"/>
          <w:b/>
          <w:sz w:val="32"/>
          <w:szCs w:val="32"/>
        </w:rPr>
        <w:t>二是</w:t>
      </w:r>
      <w:r>
        <w:rPr>
          <w:rFonts w:hint="eastAsia" w:ascii="仿宋_GB2312" w:eastAsia="仿宋_GB2312"/>
          <w:sz w:val="32"/>
          <w:szCs w:val="32"/>
        </w:rPr>
        <w:t>梳理了单位主要经济业务管理制度及流程。针对预(决)算管理、经费收支管理、政府采购管理、以及资产管理等业务模块，在规章制度方面，梳理制度文件，汇编成册。</w:t>
      </w:r>
    </w:p>
    <w:p>
      <w:pPr>
        <w:rPr>
          <w:rFonts w:ascii="仿宋_GB2312" w:eastAsia="仿宋_GB2312"/>
          <w:sz w:val="32"/>
          <w:szCs w:val="32"/>
        </w:rPr>
      </w:pPr>
      <w:r>
        <w:rPr>
          <w:rFonts w:hint="eastAsia" w:eastAsia="仿宋_GB2312"/>
          <w:sz w:val="32"/>
          <w:szCs w:val="32"/>
        </w:rPr>
        <w:t xml:space="preserve">     </w:t>
      </w:r>
      <w:r>
        <w:rPr>
          <w:rFonts w:hint="eastAsia" w:ascii="仿宋_GB2312" w:eastAsia="仿宋_GB2312"/>
          <w:b/>
          <w:sz w:val="32"/>
          <w:szCs w:val="32"/>
        </w:rPr>
        <w:t>三是</w:t>
      </w:r>
      <w:r>
        <w:rPr>
          <w:rFonts w:hint="eastAsia" w:ascii="仿宋_GB2312" w:eastAsia="仿宋_GB2312"/>
          <w:sz w:val="32"/>
          <w:szCs w:val="32"/>
        </w:rPr>
        <w:t>通过信息化对制度和流程进行固化。</w:t>
      </w:r>
      <w:r>
        <w:rPr>
          <w:rFonts w:hint="eastAsia" w:eastAsia="仿宋_GB2312"/>
          <w:sz w:val="32"/>
          <w:szCs w:val="32"/>
        </w:rPr>
        <w:t> </w:t>
      </w:r>
      <w:r>
        <w:rPr>
          <w:rFonts w:hint="eastAsia" w:ascii="仿宋_GB2312" w:eastAsia="仿宋_GB2312"/>
          <w:sz w:val="32"/>
          <w:szCs w:val="32"/>
        </w:rPr>
        <w:t>要保障内控真正落地，信息化是实施内控的最重要手段。我单位在信息系统建设中将内控理念嵌入信息系统中，将制度和流程进行固化并达到常态化，真正实现从人治管理向法治管理和科学管理的转变。</w:t>
      </w:r>
      <w:r>
        <w:rPr>
          <w:rFonts w:hint="eastAsia" w:eastAsia="仿宋_GB2312"/>
          <w:sz w:val="32"/>
          <w:szCs w:val="32"/>
        </w:rPr>
        <w:t> </w:t>
      </w:r>
      <w:r>
        <w:rPr>
          <w:rFonts w:hint="eastAsia" w:ascii="仿宋_GB2312" w:eastAsia="仿宋_GB2312"/>
          <w:sz w:val="32"/>
          <w:szCs w:val="32"/>
        </w:rPr>
        <w:t>内控规范建设政策性强、涉及面广、工作量大且具有相当难度和专业性的工作，单位自身开展内控建设缺乏精力和专业知识和信息化手段，很难保证内控建设的效率和效果。下一步管理中将自我纠正、自我完善和持续改进，确保内控规范实施取得良好效果。</w:t>
      </w:r>
    </w:p>
    <w:p>
      <w:pPr>
        <w:spacing w:line="620" w:lineRule="exact"/>
        <w:ind w:firstLine="640" w:firstLineChars="200"/>
        <w:rPr>
          <w:rFonts w:hint="eastAsia" w:eastAsia="黑体"/>
          <w:kern w:val="0"/>
          <w:sz w:val="32"/>
          <w:szCs w:val="32"/>
          <w:lang w:eastAsia="zh-CN"/>
        </w:rPr>
      </w:pPr>
      <w:r>
        <w:rPr>
          <w:rFonts w:hint="eastAsia" w:eastAsia="黑体"/>
          <w:kern w:val="0"/>
          <w:sz w:val="32"/>
          <w:szCs w:val="32"/>
          <w:lang w:eastAsia="zh-CN"/>
        </w:rPr>
        <w:t>三、长沙市望城区征地服务中心资产管理情况</w:t>
      </w:r>
    </w:p>
    <w:p>
      <w:pPr>
        <w:widowControl/>
        <w:ind w:firstLine="640" w:firstLineChars="200"/>
        <w:rPr>
          <w:rFonts w:hint="default" w:ascii="仿宋_GB2312" w:eastAsia="仿宋_GB2312"/>
          <w:kern w:val="0"/>
          <w:sz w:val="32"/>
          <w:szCs w:val="32"/>
          <w:lang w:val="en-US" w:eastAsia="zh-CN"/>
        </w:rPr>
      </w:pPr>
      <w:r>
        <w:rPr>
          <w:rFonts w:hint="eastAsia" w:ascii="仿宋_GB2312" w:eastAsia="仿宋_GB2312"/>
          <w:kern w:val="0"/>
          <w:sz w:val="32"/>
          <w:szCs w:val="32"/>
          <w:lang w:val="en-US" w:eastAsia="zh-CN"/>
        </w:rPr>
        <w:t>截止20</w:t>
      </w:r>
      <w:r>
        <w:rPr>
          <w:rFonts w:hint="eastAsia"/>
          <w:kern w:val="0"/>
          <w:sz w:val="32"/>
          <w:szCs w:val="32"/>
          <w:lang w:val="en-US" w:eastAsia="zh-CN"/>
        </w:rPr>
        <w:t>23</w:t>
      </w:r>
      <w:r>
        <w:rPr>
          <w:rFonts w:hint="eastAsia" w:ascii="仿宋_GB2312" w:eastAsia="仿宋_GB2312"/>
          <w:kern w:val="0"/>
          <w:sz w:val="32"/>
          <w:szCs w:val="32"/>
          <w:lang w:val="en-US" w:eastAsia="zh-CN"/>
        </w:rPr>
        <w:t>年12月31日本单位有固定资产</w:t>
      </w:r>
      <w:r>
        <w:rPr>
          <w:rFonts w:hint="eastAsia" w:ascii="仿宋_GB2312" w:hAnsi="仿宋" w:eastAsia="仿宋_GB2312"/>
          <w:sz w:val="32"/>
          <w:szCs w:val="32"/>
          <w:lang w:val="en-US" w:eastAsia="zh-CN"/>
        </w:rPr>
        <w:t>151.40万元，累计折旧118.71万元</w:t>
      </w:r>
      <w:r>
        <w:rPr>
          <w:rFonts w:hint="eastAsia"/>
          <w:kern w:val="0"/>
          <w:sz w:val="32"/>
          <w:szCs w:val="32"/>
          <w:lang w:val="en-US" w:eastAsia="zh-CN"/>
        </w:rPr>
        <w:t>，资产已全部录入资产系统，集中统一管理，单位专设一名固定资产管理员。</w:t>
      </w:r>
    </w:p>
    <w:p>
      <w:pPr>
        <w:spacing w:line="620" w:lineRule="exact"/>
        <w:ind w:firstLine="640" w:firstLineChars="200"/>
        <w:rPr>
          <w:rFonts w:hint="default" w:eastAsia="黑体"/>
          <w:kern w:val="0"/>
          <w:sz w:val="32"/>
          <w:szCs w:val="32"/>
          <w:lang w:eastAsia="zh-CN"/>
        </w:rPr>
      </w:pPr>
      <w:r>
        <w:rPr>
          <w:rFonts w:hint="eastAsia" w:eastAsia="黑体"/>
          <w:kern w:val="0"/>
          <w:sz w:val="32"/>
          <w:szCs w:val="32"/>
          <w:lang w:eastAsia="zh-CN"/>
        </w:rPr>
        <w:t>四</w:t>
      </w:r>
      <w:r>
        <w:rPr>
          <w:rFonts w:hint="default" w:eastAsia="黑体"/>
          <w:kern w:val="0"/>
          <w:sz w:val="32"/>
          <w:szCs w:val="32"/>
          <w:lang w:eastAsia="zh-CN"/>
        </w:rPr>
        <w:t>、</w:t>
      </w:r>
      <w:r>
        <w:rPr>
          <w:rFonts w:hint="eastAsia" w:eastAsia="黑体"/>
          <w:kern w:val="0"/>
          <w:sz w:val="32"/>
          <w:szCs w:val="32"/>
          <w:lang w:eastAsia="zh-CN"/>
        </w:rPr>
        <w:t>长沙市望城区征地服务中心</w:t>
      </w:r>
      <w:r>
        <w:rPr>
          <w:rFonts w:hint="default" w:eastAsia="黑体"/>
          <w:kern w:val="0"/>
          <w:sz w:val="32"/>
          <w:szCs w:val="32"/>
          <w:lang w:eastAsia="zh-CN"/>
        </w:rPr>
        <w:t>整体支出绩效目标及开展情况</w:t>
      </w:r>
    </w:p>
    <w:p>
      <w:pPr>
        <w:ind w:firstLine="643" w:firstLineChars="200"/>
        <w:rPr>
          <w:rFonts w:hint="eastAsia" w:ascii="楷体_GB2312" w:eastAsia="楷体_GB2312"/>
          <w:b/>
          <w:sz w:val="32"/>
          <w:szCs w:val="32"/>
          <w:lang w:val="en-US" w:eastAsia="zh-CN"/>
        </w:rPr>
      </w:pPr>
      <w:r>
        <w:rPr>
          <w:rFonts w:hint="eastAsia" w:ascii="楷体_GB2312" w:eastAsia="楷体_GB2312"/>
          <w:b/>
          <w:sz w:val="32"/>
          <w:szCs w:val="32"/>
          <w:lang w:val="en-US" w:eastAsia="zh-CN"/>
        </w:rPr>
        <w:t>一、2023年度征地补偿安置工作情况</w:t>
      </w:r>
    </w:p>
    <w:p>
      <w:pPr>
        <w:snapToGrid w:val="0"/>
        <w:spacing w:line="520" w:lineRule="exact"/>
        <w:ind w:firstLine="640" w:firstLineChars="200"/>
        <w:rPr>
          <w:rFonts w:hint="eastAsia" w:ascii="仿宋_GB2312" w:hAnsi="仿宋" w:eastAsia="仿宋_GB2312" w:cs="Times New Roman"/>
          <w:b w:val="0"/>
          <w:sz w:val="32"/>
          <w:szCs w:val="32"/>
          <w:lang w:val="en-US" w:eastAsia="zh-CN"/>
        </w:rPr>
      </w:pPr>
      <w:r>
        <w:rPr>
          <w:rFonts w:hint="eastAsia" w:ascii="仿宋_GB2312" w:hAnsi="仿宋" w:eastAsia="仿宋_GB2312" w:cs="Times New Roman"/>
          <w:b w:val="0"/>
          <w:sz w:val="32"/>
          <w:szCs w:val="32"/>
          <w:lang w:val="en-US" w:eastAsia="zh-CN"/>
        </w:rPr>
        <w:t>1.征拆腾地工作：一是集体土地征拆。2023年全区共铺排实施项目和转接项目75个，涉及腾地9340.2亩，（集体土地实施项目铺排65个，涉及腾地8734.2亩，历年接转及扫尾项目共10个，涉及腾地面积606.4亩）。完成</w:t>
      </w:r>
      <w:r>
        <w:rPr>
          <w:rFonts w:hint="eastAsia" w:ascii="仿宋_GB2312" w:hAnsi="仿宋" w:eastAsia="仿宋_GB2312" w:cs="Times New Roman"/>
          <w:b w:val="0"/>
          <w:sz w:val="32"/>
          <w:szCs w:val="32"/>
        </w:rPr>
        <w:t>华侨城、智能制造、德赛二期、C20、海归小镇永通大道板块、湘江西岸堤防工程、华纳项目等</w:t>
      </w:r>
      <w:r>
        <w:rPr>
          <w:rFonts w:hint="eastAsia" w:ascii="仿宋_GB2312" w:hAnsi="仿宋" w:eastAsia="仿宋_GB2312" w:cs="Times New Roman"/>
          <w:b w:val="0"/>
          <w:sz w:val="32"/>
          <w:szCs w:val="32"/>
          <w:lang w:val="en-US" w:eastAsia="zh-CN"/>
        </w:rPr>
        <w:t>90个项目签约432户、拆房439栋、腾地5338.41余亩；二是国有土地上房屋征收。共铺排项目15个，启动13个，完成香炉洲大桥引桥、湘江西岸堤防治理、沙河停车场补征收等9个项目的签约、腾地工作，拆房5386.83㎡，腾地15287.18㎡。</w:t>
      </w:r>
    </w:p>
    <w:p>
      <w:pPr>
        <w:snapToGrid w:val="0"/>
        <w:spacing w:line="520" w:lineRule="exact"/>
        <w:ind w:firstLine="640" w:firstLineChars="200"/>
        <w:rPr>
          <w:rFonts w:hint="eastAsia" w:ascii="仿宋_GB2312" w:hAnsi="仿宋" w:eastAsia="仿宋_GB2312" w:cs="Times New Roman"/>
          <w:b w:val="0"/>
          <w:sz w:val="32"/>
          <w:szCs w:val="32"/>
          <w:lang w:val="en-US" w:eastAsia="zh-CN"/>
        </w:rPr>
      </w:pPr>
      <w:r>
        <w:rPr>
          <w:rFonts w:hint="eastAsia" w:ascii="仿宋_GB2312" w:hAnsi="仿宋" w:eastAsia="仿宋_GB2312" w:cs="Times New Roman"/>
          <w:b w:val="0"/>
          <w:sz w:val="32"/>
          <w:szCs w:val="32"/>
          <w:lang w:val="en-US" w:eastAsia="zh-CN"/>
        </w:rPr>
        <w:t>2.安置工作：一是社保办理情况。今年共完成2403名拆迁安置对象参保资格审核；二是团购房资格回购。完成1085人、59675㎡团购房资格回购，拨付回购资金1.3亿元；三是失地少地农民生活补助发放。全年共计核发失地少地农民生活补助费6636.12万元，当前共14256人次享受该政策；四是限价房老指标去化。今年已完成18342.5㎡老指标去化。</w:t>
      </w:r>
    </w:p>
    <w:p>
      <w:pPr>
        <w:snapToGrid w:val="0"/>
        <w:spacing w:line="520" w:lineRule="exact"/>
        <w:ind w:firstLine="640" w:firstLineChars="200"/>
        <w:rPr>
          <w:rFonts w:hint="eastAsia" w:ascii="仿宋_GB2312" w:hAnsi="仿宋" w:eastAsia="仿宋_GB2312" w:cs="Times New Roman"/>
          <w:b w:val="0"/>
          <w:sz w:val="32"/>
          <w:szCs w:val="32"/>
          <w:lang w:val="en-US" w:eastAsia="zh-CN"/>
        </w:rPr>
      </w:pPr>
      <w:r>
        <w:rPr>
          <w:rFonts w:hint="eastAsia" w:ascii="仿宋_GB2312" w:hAnsi="仿宋" w:eastAsia="仿宋_GB2312" w:cs="Times New Roman"/>
          <w:b w:val="0"/>
          <w:sz w:val="32"/>
          <w:szCs w:val="32"/>
          <w:lang w:val="en-US" w:eastAsia="zh-CN"/>
        </w:rPr>
        <w:t>3.依法腾地工作：一是依法腾地方面，2023年开展“三拆”和维护性施工行动46次，通过依法腾地程序推进、“三拆”行动开展、思想攻坚等方式综合施策，促成扫尾项目签约9户、拆房10户，腾地210余亩。二是信访工作，今年我中心办理省委巡视交办件共7宗，7宗交办件已全部办理。接待来信来访80余件（含上级交办和个人来信来函来访）均按政策按要求给予了回复，配合相关部门和街镇共计化解涉拆信访案件40余起。</w:t>
      </w:r>
    </w:p>
    <w:p>
      <w:pPr>
        <w:snapToGrid w:val="0"/>
        <w:spacing w:line="520" w:lineRule="exact"/>
        <w:ind w:firstLine="640" w:firstLineChars="200"/>
        <w:rPr>
          <w:rFonts w:hint="eastAsia" w:ascii="仿宋_GB2312" w:hAnsi="仿宋" w:eastAsia="仿宋_GB2312" w:cs="Times New Roman"/>
          <w:b w:val="0"/>
          <w:sz w:val="32"/>
          <w:szCs w:val="32"/>
          <w:lang w:val="en-US" w:eastAsia="zh-CN"/>
        </w:rPr>
      </w:pPr>
      <w:r>
        <w:rPr>
          <w:rFonts w:hint="eastAsia" w:ascii="仿宋_GB2312" w:hAnsi="仿宋" w:eastAsia="仿宋_GB2312" w:cs="Times New Roman"/>
          <w:b w:val="0"/>
          <w:sz w:val="32"/>
          <w:szCs w:val="32"/>
          <w:lang w:val="en-US" w:eastAsia="zh-CN"/>
        </w:rPr>
        <w:t>4.特色亮点工作：一是高效签约腾地保土地要素。为保障项目快速腾地交地，我区各项目征拆都是责任到人，倒排时间，实行挂图作战。经过各街镇和社区的不懈努力，征拆腾地一直保持着“望城速度”的高效率，切实为望城高质量发展提供了坚实的土地要素保障。如：靖港古镇2.0版第一期国有土地征收工作仅用十余天即完成了40户签约清零的目标；铜官街道华侨城项目33户签约和指标回购“双清零”仅用一周时间；大泽湖街道工人文化宫、近湿地公园2个项目共12户，启动签约当日一阶段实现签约清零；望城经开区2023年第十九批次建设用地（德赛二期）项目16户。当天启动签约即完成了房屋、指标回购签约双清零。二是打击“假结假离”保公平环境。“假结假离”现象严重损害了守法拆迁群众的利益，造成了征拆不公和国有资产的流失，为加大打击该类现象力度，2023年一季度，区征地服务中心首先是牵头编制了《长沙市望城区征地补偿安置“突结突离”对象认定的操作规程》初稿，并报区征拆安置工作领导小组审议。其次制作了相关视频在涉拆区域进行宣传和普及，加大宣传警示力度，形成了良好的宣传氛围。最后还联合多部门对“假结假离”案件加大了打击力度，对该类现象形成震慑。三是开展财务审计保队伍廉洁。征拆领域的廉洁既要靠征拆干部打铁自身硬，也要靠良好的监督预警机制形成“不敢腐”的工作氛围。为加强队伍建设，锤炼风气正的征拆队伍，3-4月，区征地服务中心聘请专业公司对各街镇征拆领域的资金运行情况进行了一次财务审计，并于6-7月份通过一对一发文要求各街镇对发现的问题进行整改。四是多措去化老指标保安置稳定。限价房老指标自2019年限价房政策调整后，一直是我区征拆安置的一个历史包袱，为卸下包袱轻装上阵。今年在区政府领导的多次调度下，区征地和住建部门拿出方案报请区人民政府批准后，采取“企业核减”模式去化存量指标，各有关部门和街镇全力配合，在10-11月集中去化取得了良好的成效，指标去化速度大幅度提升。从年初的1.8万余㎡指标去化到剩余2997.5㎡指标。</w:t>
      </w:r>
    </w:p>
    <w:p>
      <w:pPr>
        <w:rPr>
          <w:rFonts w:hint="eastAsia"/>
          <w:lang w:val="en-US" w:eastAsia="zh-CN"/>
        </w:rPr>
      </w:pPr>
      <w:r>
        <w:rPr>
          <w:rFonts w:hint="eastAsia"/>
          <w:lang w:val="en-US" w:eastAsia="zh-CN"/>
        </w:rPr>
        <w:t xml:space="preserve">                                     </w:t>
      </w:r>
    </w:p>
    <w:p>
      <w:pPr>
        <w:rPr>
          <w:rFonts w:hint="eastAsia"/>
          <w:lang w:val="en-US" w:eastAsia="zh-CN"/>
        </w:rPr>
      </w:pPr>
    </w:p>
    <w:p>
      <w:pPr>
        <w:rPr>
          <w:rFonts w:hint="eastAsia"/>
          <w:lang w:val="en-US" w:eastAsia="zh-CN"/>
        </w:rPr>
      </w:pPr>
    </w:p>
    <w:p>
      <w:pPr>
        <w:ind w:firstLine="4160" w:firstLineChars="1300"/>
        <w:rPr>
          <w:rFonts w:hint="eastAsia"/>
          <w:lang w:val="en-US" w:eastAsia="zh-CN"/>
        </w:rPr>
      </w:pPr>
      <w:r>
        <w:rPr>
          <w:rFonts w:hint="eastAsia"/>
          <w:lang w:val="en-US" w:eastAsia="zh-CN"/>
        </w:rPr>
        <w:t>长沙市望城区征地服</w:t>
      </w:r>
      <w:bookmarkStart w:id="0" w:name="_GoBack"/>
      <w:bookmarkEnd w:id="0"/>
      <w:r>
        <w:rPr>
          <w:rFonts w:hint="eastAsia"/>
          <w:lang w:val="en-US" w:eastAsia="zh-CN"/>
        </w:rPr>
        <w:t>务中心</w:t>
      </w:r>
    </w:p>
    <w:p>
      <w:pPr>
        <w:pStyle w:val="2"/>
        <w:rPr>
          <w:rFonts w:hint="default" w:ascii="仿宋_GB2312" w:hAnsi="Calibri" w:eastAsia="仿宋_GB2312" w:cs="Times New Roman"/>
          <w:color w:val="auto"/>
          <w:kern w:val="2"/>
          <w:sz w:val="32"/>
          <w:szCs w:val="32"/>
          <w:lang w:val="en-US" w:eastAsia="zh-CN" w:bidi="ar-SA"/>
        </w:rPr>
      </w:pPr>
      <w:r>
        <w:rPr>
          <w:rFonts w:hint="eastAsia"/>
          <w:lang w:val="en-US" w:eastAsia="zh-CN"/>
        </w:rPr>
        <w:t xml:space="preserve">                                        </w:t>
      </w:r>
      <w:r>
        <w:rPr>
          <w:rFonts w:hint="eastAsia" w:ascii="仿宋_GB2312" w:hAnsi="Calibri" w:eastAsia="仿宋_GB2312" w:cs="Times New Roman"/>
          <w:color w:val="auto"/>
          <w:kern w:val="2"/>
          <w:sz w:val="32"/>
          <w:szCs w:val="32"/>
          <w:lang w:val="en-US" w:eastAsia="zh-CN" w:bidi="ar-SA"/>
        </w:rPr>
        <w:t xml:space="preserve"> 2</w:t>
      </w:r>
      <w:r>
        <w:rPr>
          <w:rFonts w:hint="eastAsia" w:ascii="仿宋_GB2312" w:hAnsi="Calibri" w:eastAsia="仿宋_GB2312" w:cs="Times New Roman"/>
          <w:color w:val="auto"/>
          <w:kern w:val="2"/>
          <w:sz w:val="32"/>
          <w:szCs w:val="32"/>
          <w:lang w:val="en-US" w:eastAsia="zh-CN" w:bidi="ar-SA"/>
        </w:rPr>
        <w:t>024年2月23日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5MDMzMWRkZDI0ZmM5ZGM5ZTczNGIxZmMyMGRiOTEifQ=="/>
    <w:docVar w:name="KSO_WPS_MARK_KEY" w:val="7c3a5288-e3f3-42f7-b122-6d3c80fa0996"/>
  </w:docVars>
  <w:rsids>
    <w:rsidRoot w:val="3E0320CD"/>
    <w:rsid w:val="0A0E60D1"/>
    <w:rsid w:val="131240CE"/>
    <w:rsid w:val="25F52B23"/>
    <w:rsid w:val="2AA367FE"/>
    <w:rsid w:val="3AA80595"/>
    <w:rsid w:val="3E0320CD"/>
    <w:rsid w:val="40F6208D"/>
    <w:rsid w:val="438B44F9"/>
    <w:rsid w:val="54FE72D7"/>
    <w:rsid w:val="61D14789"/>
    <w:rsid w:val="63103A79"/>
    <w:rsid w:val="63421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UserStyle_0"/>
    <w:qFormat/>
    <w:uiPriority w:val="0"/>
    <w:pPr>
      <w:textAlignment w:val="baseline"/>
    </w:pPr>
    <w:rPr>
      <w:rFonts w:ascii="黑体" w:hAnsi="黑体" w:eastAsia="黑体" w:cs="Times New Roman"/>
      <w:color w:val="000000"/>
      <w:sz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2277</Words>
  <Characters>2435</Characters>
  <Lines>0</Lines>
  <Paragraphs>0</Paragraphs>
  <TotalTime>9</TotalTime>
  <ScaleCrop>false</ScaleCrop>
  <LinksUpToDate>false</LinksUpToDate>
  <CharactersWithSpaces>2443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2021-01-21T02:01:00Z</dcterms:created>
  <dc:creator></dc:creator>
  <cp:lastModifiedBy></cp:lastModifiedBy>
  <cp:lastPrinted>2024-02-23T01:17:36Z</cp:lastPrinted>
  <dcterms:modified xsi:type="dcterms:W3CDTF">2024-02-23T01:21:32Z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455437BDE862410E8101ECD99604D164</vt:lpwstr>
  </property>
</Properties>
</file>