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6471" w:rsidRDefault="00F963AD">
      <w:pPr>
        <w:jc w:val="left"/>
        <w:rPr>
          <w:rFonts w:ascii="黑体" w:eastAsia="黑体" w:hAnsi="黑体" w:cs="黑体"/>
          <w:kern w:val="0"/>
        </w:rPr>
      </w:pPr>
      <w:r>
        <w:rPr>
          <w:rFonts w:ascii="黑体" w:eastAsia="黑体" w:hAnsi="黑体" w:cs="黑体" w:hint="eastAsia"/>
          <w:kern w:val="0"/>
        </w:rPr>
        <w:t>附件2</w:t>
      </w:r>
    </w:p>
    <w:p w:rsidR="004D6471" w:rsidRDefault="004D6471">
      <w:pPr>
        <w:spacing w:line="560" w:lineRule="exact"/>
        <w:jc w:val="center"/>
        <w:rPr>
          <w:rFonts w:eastAsia="方正小标宋简体"/>
          <w:kern w:val="0"/>
          <w:sz w:val="40"/>
          <w:szCs w:val="40"/>
        </w:rPr>
      </w:pPr>
    </w:p>
    <w:p w:rsidR="004D6471" w:rsidRDefault="00F963AD" w:rsidP="00A62784">
      <w:pPr>
        <w:spacing w:afterLines="100" w:line="560" w:lineRule="exact"/>
        <w:jc w:val="center"/>
        <w:rPr>
          <w:rFonts w:eastAsia="方正小标宋简体"/>
          <w:kern w:val="0"/>
          <w:sz w:val="40"/>
          <w:szCs w:val="40"/>
        </w:rPr>
      </w:pPr>
      <w:r>
        <w:rPr>
          <w:rFonts w:ascii="仿宋" w:eastAsia="仿宋" w:hAnsi="仿宋" w:cs="仿宋" w:hint="eastAsia"/>
          <w:kern w:val="0"/>
          <w:sz w:val="40"/>
          <w:szCs w:val="40"/>
        </w:rPr>
        <w:t>2019</w:t>
      </w:r>
      <w:r>
        <w:rPr>
          <w:rFonts w:eastAsia="方正小标宋简体" w:hint="eastAsia"/>
          <w:kern w:val="0"/>
          <w:sz w:val="40"/>
          <w:szCs w:val="40"/>
        </w:rPr>
        <w:t>年度</w:t>
      </w:r>
      <w:r>
        <w:rPr>
          <w:rFonts w:eastAsia="方正小标宋简体"/>
          <w:kern w:val="0"/>
          <w:sz w:val="40"/>
          <w:szCs w:val="40"/>
        </w:rPr>
        <w:t>部门整体支出绩效</w:t>
      </w:r>
      <w:r>
        <w:rPr>
          <w:rFonts w:eastAsia="方正小标宋简体" w:hint="eastAsia"/>
          <w:kern w:val="0"/>
          <w:sz w:val="40"/>
          <w:szCs w:val="40"/>
        </w:rPr>
        <w:t>自</w:t>
      </w:r>
      <w:r>
        <w:rPr>
          <w:rFonts w:eastAsia="方正小标宋简体"/>
          <w:kern w:val="0"/>
          <w:sz w:val="40"/>
          <w:szCs w:val="40"/>
        </w:rPr>
        <w:t>评表</w:t>
      </w:r>
    </w:p>
    <w:tbl>
      <w:tblPr>
        <w:tblW w:w="9063" w:type="dxa"/>
        <w:jc w:val="center"/>
        <w:tblInd w:w="2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0" w:type="dxa"/>
          <w:right w:w="0" w:type="dxa"/>
        </w:tblCellMar>
        <w:tblLook w:val="04A0"/>
      </w:tblPr>
      <w:tblGrid>
        <w:gridCol w:w="503"/>
        <w:gridCol w:w="503"/>
        <w:gridCol w:w="91"/>
        <w:gridCol w:w="412"/>
        <w:gridCol w:w="180"/>
        <w:gridCol w:w="323"/>
        <w:gridCol w:w="156"/>
        <w:gridCol w:w="627"/>
        <w:gridCol w:w="517"/>
        <w:gridCol w:w="537"/>
        <w:gridCol w:w="1231"/>
        <w:gridCol w:w="569"/>
        <w:gridCol w:w="146"/>
        <w:gridCol w:w="240"/>
        <w:gridCol w:w="1716"/>
        <w:gridCol w:w="552"/>
        <w:gridCol w:w="760"/>
      </w:tblGrid>
      <w:tr w:rsidR="004D6471">
        <w:trPr>
          <w:trHeight w:val="539"/>
          <w:jc w:val="center"/>
        </w:trPr>
        <w:tc>
          <w:tcPr>
            <w:tcW w:w="1689" w:type="dxa"/>
            <w:gridSpan w:val="5"/>
            <w:tcBorders>
              <w:tl2br w:val="nil"/>
              <w:tr2bl w:val="nil"/>
            </w:tcBorders>
            <w:tcMar>
              <w:top w:w="15" w:type="dxa"/>
              <w:left w:w="15" w:type="dxa"/>
              <w:bottom w:w="0" w:type="dxa"/>
              <w:right w:w="15" w:type="dxa"/>
            </w:tcMar>
            <w:vAlign w:val="center"/>
          </w:tcPr>
          <w:p w:rsidR="004D6471" w:rsidRDefault="00F963AD">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部门名称</w:t>
            </w:r>
          </w:p>
        </w:tc>
        <w:tc>
          <w:tcPr>
            <w:tcW w:w="3960" w:type="dxa"/>
            <w:gridSpan w:val="7"/>
            <w:tcBorders>
              <w:tl2br w:val="nil"/>
              <w:tr2bl w:val="nil"/>
            </w:tcBorders>
            <w:tcMar>
              <w:top w:w="15" w:type="dxa"/>
              <w:left w:w="15" w:type="dxa"/>
              <w:bottom w:w="0" w:type="dxa"/>
              <w:right w:w="15" w:type="dxa"/>
            </w:tcMar>
            <w:vAlign w:val="center"/>
          </w:tcPr>
          <w:p w:rsidR="004D6471" w:rsidRDefault="008E6EF8">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长沙市望城区残疾人联合会</w:t>
            </w:r>
            <w:r w:rsidR="00F963AD">
              <w:rPr>
                <w:rFonts w:asciiTheme="minorEastAsia" w:eastAsiaTheme="minorEastAsia" w:hAnsiTheme="minorEastAsia" w:cstheme="minorEastAsia" w:hint="eastAsia"/>
                <w:color w:val="000000"/>
                <w:sz w:val="21"/>
                <w:szCs w:val="21"/>
              </w:rPr>
              <w:t xml:space="preserve">　</w:t>
            </w:r>
          </w:p>
        </w:tc>
        <w:tc>
          <w:tcPr>
            <w:tcW w:w="2102" w:type="dxa"/>
            <w:gridSpan w:val="3"/>
            <w:tcBorders>
              <w:tl2br w:val="nil"/>
              <w:tr2bl w:val="nil"/>
            </w:tcBorders>
            <w:tcMar>
              <w:top w:w="15" w:type="dxa"/>
              <w:left w:w="15" w:type="dxa"/>
              <w:bottom w:w="0" w:type="dxa"/>
              <w:right w:w="15" w:type="dxa"/>
            </w:tcMar>
            <w:vAlign w:val="center"/>
          </w:tcPr>
          <w:p w:rsidR="004D6471" w:rsidRDefault="00F963AD">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下属单位个数</w:t>
            </w:r>
          </w:p>
        </w:tc>
        <w:tc>
          <w:tcPr>
            <w:tcW w:w="1312" w:type="dxa"/>
            <w:gridSpan w:val="2"/>
            <w:tcBorders>
              <w:tl2br w:val="nil"/>
              <w:tr2bl w:val="nil"/>
            </w:tcBorders>
            <w:tcMar>
              <w:top w:w="15" w:type="dxa"/>
              <w:left w:w="15" w:type="dxa"/>
              <w:bottom w:w="0" w:type="dxa"/>
              <w:right w:w="15" w:type="dxa"/>
            </w:tcMar>
            <w:vAlign w:val="center"/>
          </w:tcPr>
          <w:p w:rsidR="004D6471" w:rsidRDefault="008E6EF8">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0</w:t>
            </w:r>
          </w:p>
        </w:tc>
      </w:tr>
      <w:tr w:rsidR="004D6471" w:rsidTr="00037C81">
        <w:trPr>
          <w:trHeight w:val="539"/>
          <w:jc w:val="center"/>
        </w:trPr>
        <w:tc>
          <w:tcPr>
            <w:tcW w:w="1689" w:type="dxa"/>
            <w:gridSpan w:val="5"/>
            <w:vMerge w:val="restart"/>
            <w:tcBorders>
              <w:tl2br w:val="nil"/>
              <w:tr2bl w:val="nil"/>
            </w:tcBorders>
            <w:tcMar>
              <w:top w:w="15" w:type="dxa"/>
              <w:left w:w="15" w:type="dxa"/>
              <w:bottom w:w="0" w:type="dxa"/>
              <w:right w:w="15" w:type="dxa"/>
            </w:tcMar>
            <w:vAlign w:val="center"/>
          </w:tcPr>
          <w:p w:rsidR="004D6471" w:rsidRDefault="00F963AD">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整体支出规模</w:t>
            </w:r>
          </w:p>
        </w:tc>
        <w:tc>
          <w:tcPr>
            <w:tcW w:w="2160" w:type="dxa"/>
            <w:gridSpan w:val="5"/>
            <w:tcBorders>
              <w:tl2br w:val="nil"/>
              <w:tr2bl w:val="nil"/>
            </w:tcBorders>
            <w:tcMar>
              <w:top w:w="15" w:type="dxa"/>
              <w:left w:w="15" w:type="dxa"/>
              <w:bottom w:w="0" w:type="dxa"/>
              <w:right w:w="15" w:type="dxa"/>
            </w:tcMar>
            <w:vAlign w:val="center"/>
          </w:tcPr>
          <w:p w:rsidR="004D6471" w:rsidRDefault="00F963AD">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项   目</w:t>
            </w:r>
          </w:p>
        </w:tc>
        <w:tc>
          <w:tcPr>
            <w:tcW w:w="2186" w:type="dxa"/>
            <w:gridSpan w:val="4"/>
            <w:tcBorders>
              <w:tl2br w:val="nil"/>
              <w:tr2bl w:val="nil"/>
            </w:tcBorders>
            <w:tcMar>
              <w:top w:w="15" w:type="dxa"/>
              <w:left w:w="15" w:type="dxa"/>
              <w:bottom w:w="0" w:type="dxa"/>
              <w:right w:w="15" w:type="dxa"/>
            </w:tcMar>
            <w:vAlign w:val="center"/>
          </w:tcPr>
          <w:p w:rsidR="004D6471" w:rsidRDefault="00F963AD">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全年预算数</w:t>
            </w:r>
          </w:p>
        </w:tc>
        <w:tc>
          <w:tcPr>
            <w:tcW w:w="2268" w:type="dxa"/>
            <w:gridSpan w:val="2"/>
            <w:tcBorders>
              <w:tl2br w:val="nil"/>
              <w:tr2bl w:val="nil"/>
            </w:tcBorders>
            <w:tcMar>
              <w:top w:w="15" w:type="dxa"/>
              <w:left w:w="15" w:type="dxa"/>
              <w:bottom w:w="0" w:type="dxa"/>
              <w:right w:w="15" w:type="dxa"/>
            </w:tcMar>
            <w:vAlign w:val="center"/>
          </w:tcPr>
          <w:p w:rsidR="004D6471" w:rsidRDefault="00F963AD">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全年执行数</w:t>
            </w:r>
          </w:p>
        </w:tc>
        <w:tc>
          <w:tcPr>
            <w:tcW w:w="760" w:type="dxa"/>
            <w:tcBorders>
              <w:tl2br w:val="nil"/>
              <w:tr2bl w:val="nil"/>
            </w:tcBorders>
            <w:tcMar>
              <w:top w:w="15" w:type="dxa"/>
              <w:left w:w="15" w:type="dxa"/>
              <w:bottom w:w="0" w:type="dxa"/>
              <w:right w:w="15" w:type="dxa"/>
            </w:tcMar>
            <w:vAlign w:val="center"/>
          </w:tcPr>
          <w:p w:rsidR="004D6471" w:rsidRDefault="00F963AD">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执行率</w:t>
            </w:r>
          </w:p>
        </w:tc>
      </w:tr>
      <w:tr w:rsidR="004D6471" w:rsidTr="00037C81">
        <w:trPr>
          <w:trHeight w:val="539"/>
          <w:jc w:val="center"/>
        </w:trPr>
        <w:tc>
          <w:tcPr>
            <w:tcW w:w="1689" w:type="dxa"/>
            <w:gridSpan w:val="5"/>
            <w:vMerge/>
            <w:tcBorders>
              <w:tl2br w:val="nil"/>
              <w:tr2bl w:val="nil"/>
            </w:tcBorders>
            <w:vAlign w:val="center"/>
          </w:tcPr>
          <w:p w:rsidR="004D6471" w:rsidRDefault="004D6471">
            <w:pPr>
              <w:spacing w:line="250" w:lineRule="exact"/>
              <w:rPr>
                <w:rFonts w:asciiTheme="minorEastAsia" w:eastAsiaTheme="minorEastAsia" w:hAnsi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rsidR="004D6471" w:rsidRDefault="00F963AD">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资</w:t>
            </w:r>
          </w:p>
          <w:p w:rsidR="004D6471" w:rsidRDefault="00F963AD">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金</w:t>
            </w:r>
          </w:p>
          <w:p w:rsidR="004D6471" w:rsidRDefault="00F963AD">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来</w:t>
            </w:r>
          </w:p>
          <w:p w:rsidR="004D6471" w:rsidRDefault="00F963AD">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源</w:t>
            </w:r>
          </w:p>
          <w:p w:rsidR="004D6471" w:rsidRDefault="004D6471">
            <w:pPr>
              <w:spacing w:line="250" w:lineRule="exact"/>
              <w:jc w:val="center"/>
              <w:rPr>
                <w:rFonts w:asciiTheme="minorEastAsia" w:eastAsiaTheme="minorEastAsia" w:hAnsi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4D6471" w:rsidRDefault="00F963AD">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合计</w:t>
            </w:r>
          </w:p>
        </w:tc>
        <w:tc>
          <w:tcPr>
            <w:tcW w:w="2186" w:type="dxa"/>
            <w:gridSpan w:val="4"/>
            <w:tcBorders>
              <w:tl2br w:val="nil"/>
              <w:tr2bl w:val="nil"/>
            </w:tcBorders>
            <w:tcMar>
              <w:top w:w="15" w:type="dxa"/>
              <w:left w:w="15" w:type="dxa"/>
              <w:bottom w:w="0" w:type="dxa"/>
              <w:right w:w="15" w:type="dxa"/>
            </w:tcMar>
            <w:vAlign w:val="center"/>
          </w:tcPr>
          <w:p w:rsidR="004D6471" w:rsidRDefault="0090716A">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color w:val="000000"/>
                <w:sz w:val="21"/>
                <w:szCs w:val="21"/>
              </w:rPr>
              <w:t>1207.13</w:t>
            </w:r>
            <w:r w:rsidR="00F963AD">
              <w:rPr>
                <w:rFonts w:asciiTheme="minorEastAsia" w:eastAsiaTheme="minorEastAsia" w:hAnsiTheme="minorEastAsia" w:cstheme="minorEastAsia" w:hint="eastAsia"/>
                <w:color w:val="000000"/>
                <w:sz w:val="21"/>
                <w:szCs w:val="21"/>
              </w:rPr>
              <w:t xml:space="preserve">　</w:t>
            </w:r>
          </w:p>
        </w:tc>
        <w:tc>
          <w:tcPr>
            <w:tcW w:w="2268" w:type="dxa"/>
            <w:gridSpan w:val="2"/>
            <w:tcBorders>
              <w:tl2br w:val="nil"/>
              <w:tr2bl w:val="nil"/>
            </w:tcBorders>
            <w:tcMar>
              <w:top w:w="15" w:type="dxa"/>
              <w:left w:w="15" w:type="dxa"/>
              <w:bottom w:w="0" w:type="dxa"/>
              <w:right w:w="15" w:type="dxa"/>
            </w:tcMar>
            <w:vAlign w:val="center"/>
          </w:tcPr>
          <w:p w:rsidR="004D6471" w:rsidRDefault="009B1115">
            <w:pPr>
              <w:spacing w:line="250" w:lineRule="exact"/>
              <w:jc w:val="center"/>
              <w:rPr>
                <w:rFonts w:asciiTheme="minorEastAsia" w:eastAsiaTheme="minorEastAsia" w:hAnsiTheme="minorEastAsia" w:cstheme="minorEastAsia"/>
                <w:color w:val="000000"/>
                <w:sz w:val="21"/>
                <w:szCs w:val="21"/>
              </w:rPr>
            </w:pPr>
            <w:r w:rsidRPr="009B1115">
              <w:rPr>
                <w:rFonts w:asciiTheme="minorEastAsia" w:eastAsiaTheme="minorEastAsia" w:hAnsiTheme="minorEastAsia" w:cstheme="minorEastAsia"/>
                <w:color w:val="000000"/>
                <w:sz w:val="21"/>
                <w:szCs w:val="21"/>
              </w:rPr>
              <w:t>1992.35</w:t>
            </w:r>
            <w:r w:rsidR="00F963AD">
              <w:rPr>
                <w:rFonts w:asciiTheme="minorEastAsia" w:eastAsiaTheme="minorEastAsia" w:hAnsiTheme="minorEastAsia" w:cstheme="minorEastAsia" w:hint="eastAsia"/>
                <w:color w:val="000000"/>
                <w:sz w:val="21"/>
                <w:szCs w:val="21"/>
              </w:rPr>
              <w:t xml:space="preserve">　</w:t>
            </w:r>
          </w:p>
        </w:tc>
        <w:tc>
          <w:tcPr>
            <w:tcW w:w="760" w:type="dxa"/>
            <w:tcBorders>
              <w:tl2br w:val="nil"/>
              <w:tr2bl w:val="nil"/>
            </w:tcBorders>
            <w:tcMar>
              <w:top w:w="15" w:type="dxa"/>
              <w:left w:w="15" w:type="dxa"/>
              <w:bottom w:w="0" w:type="dxa"/>
              <w:right w:w="15" w:type="dxa"/>
            </w:tcMar>
            <w:vAlign w:val="center"/>
          </w:tcPr>
          <w:p w:rsidR="004D6471" w:rsidRDefault="00F963AD">
            <w:pPr>
              <w:spacing w:line="250" w:lineRule="exact"/>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w:t>
            </w:r>
            <w:r w:rsidR="001970E4">
              <w:rPr>
                <w:rFonts w:asciiTheme="minorEastAsia" w:eastAsiaTheme="minorEastAsia" w:hAnsiTheme="minorEastAsia" w:cstheme="minorEastAsia"/>
                <w:color w:val="000000"/>
                <w:sz w:val="21"/>
                <w:szCs w:val="21"/>
              </w:rPr>
              <w:t>165%</w:t>
            </w:r>
          </w:p>
        </w:tc>
      </w:tr>
      <w:tr w:rsidR="004D6471" w:rsidTr="00037C81">
        <w:trPr>
          <w:trHeight w:val="539"/>
          <w:jc w:val="center"/>
        </w:trPr>
        <w:tc>
          <w:tcPr>
            <w:tcW w:w="1689" w:type="dxa"/>
            <w:gridSpan w:val="5"/>
            <w:vMerge/>
            <w:tcBorders>
              <w:tl2br w:val="nil"/>
              <w:tr2bl w:val="nil"/>
            </w:tcBorders>
            <w:vAlign w:val="center"/>
          </w:tcPr>
          <w:p w:rsidR="004D6471" w:rsidRDefault="004D6471">
            <w:pPr>
              <w:spacing w:line="250" w:lineRule="exact"/>
              <w:rPr>
                <w:rFonts w:asciiTheme="minorEastAsia" w:eastAsiaTheme="minorEastAsia" w:hAnsiTheme="minorEastAsia" w:cstheme="minorEastAsia"/>
                <w:color w:val="000000"/>
                <w:sz w:val="21"/>
                <w:szCs w:val="21"/>
              </w:rPr>
            </w:pPr>
          </w:p>
        </w:tc>
        <w:tc>
          <w:tcPr>
            <w:tcW w:w="479" w:type="dxa"/>
            <w:gridSpan w:val="2"/>
            <w:vMerge/>
            <w:tcBorders>
              <w:tl2br w:val="nil"/>
              <w:tr2bl w:val="nil"/>
            </w:tcBorders>
            <w:tcMar>
              <w:top w:w="15" w:type="dxa"/>
              <w:left w:w="15" w:type="dxa"/>
              <w:bottom w:w="0" w:type="dxa"/>
              <w:right w:w="15" w:type="dxa"/>
            </w:tcMar>
            <w:vAlign w:val="center"/>
          </w:tcPr>
          <w:p w:rsidR="004D6471" w:rsidRDefault="004D6471">
            <w:pPr>
              <w:spacing w:line="250" w:lineRule="exact"/>
              <w:jc w:val="center"/>
              <w:rPr>
                <w:rFonts w:asciiTheme="minorEastAsia" w:eastAsiaTheme="minorEastAsia" w:hAnsi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4D6471" w:rsidRDefault="00F963AD">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（1）财政拨款</w:t>
            </w:r>
          </w:p>
        </w:tc>
        <w:tc>
          <w:tcPr>
            <w:tcW w:w="2186" w:type="dxa"/>
            <w:gridSpan w:val="4"/>
            <w:tcBorders>
              <w:tl2br w:val="nil"/>
              <w:tr2bl w:val="nil"/>
            </w:tcBorders>
            <w:tcMar>
              <w:top w:w="15" w:type="dxa"/>
              <w:left w:w="15" w:type="dxa"/>
              <w:bottom w:w="0" w:type="dxa"/>
              <w:right w:w="15" w:type="dxa"/>
            </w:tcMar>
            <w:vAlign w:val="center"/>
          </w:tcPr>
          <w:p w:rsidR="004D6471" w:rsidRDefault="0090716A">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color w:val="000000"/>
                <w:sz w:val="21"/>
                <w:szCs w:val="21"/>
              </w:rPr>
              <w:t>1207.13</w:t>
            </w:r>
          </w:p>
        </w:tc>
        <w:tc>
          <w:tcPr>
            <w:tcW w:w="2268" w:type="dxa"/>
            <w:gridSpan w:val="2"/>
            <w:tcBorders>
              <w:tl2br w:val="nil"/>
              <w:tr2bl w:val="nil"/>
            </w:tcBorders>
            <w:tcMar>
              <w:top w:w="15" w:type="dxa"/>
              <w:left w:w="15" w:type="dxa"/>
              <w:bottom w:w="0" w:type="dxa"/>
              <w:right w:w="15" w:type="dxa"/>
            </w:tcMar>
            <w:vAlign w:val="center"/>
          </w:tcPr>
          <w:p w:rsidR="004D6471" w:rsidRDefault="00260349">
            <w:pPr>
              <w:spacing w:line="250" w:lineRule="exact"/>
              <w:jc w:val="center"/>
              <w:rPr>
                <w:rFonts w:asciiTheme="minorEastAsia" w:eastAsiaTheme="minorEastAsia" w:hAnsiTheme="minorEastAsia" w:cstheme="minorEastAsia"/>
                <w:color w:val="000000"/>
                <w:sz w:val="21"/>
                <w:szCs w:val="21"/>
              </w:rPr>
            </w:pPr>
            <w:r w:rsidRPr="009B1115">
              <w:rPr>
                <w:rFonts w:asciiTheme="minorEastAsia" w:eastAsiaTheme="minorEastAsia" w:hAnsiTheme="minorEastAsia" w:cstheme="minorEastAsia"/>
                <w:color w:val="000000"/>
                <w:sz w:val="21"/>
                <w:szCs w:val="21"/>
              </w:rPr>
              <w:t>1992.35</w:t>
            </w:r>
          </w:p>
        </w:tc>
        <w:tc>
          <w:tcPr>
            <w:tcW w:w="760" w:type="dxa"/>
            <w:tcBorders>
              <w:tl2br w:val="nil"/>
              <w:tr2bl w:val="nil"/>
            </w:tcBorders>
            <w:tcMar>
              <w:top w:w="15" w:type="dxa"/>
              <w:left w:w="15" w:type="dxa"/>
              <w:bottom w:w="0" w:type="dxa"/>
              <w:right w:w="15" w:type="dxa"/>
            </w:tcMar>
            <w:vAlign w:val="center"/>
          </w:tcPr>
          <w:p w:rsidR="004D6471" w:rsidRDefault="001970E4" w:rsidP="001970E4">
            <w:pPr>
              <w:spacing w:line="250" w:lineRule="exact"/>
              <w:ind w:firstLineChars="100" w:firstLine="210"/>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color w:val="000000"/>
                <w:sz w:val="21"/>
                <w:szCs w:val="21"/>
              </w:rPr>
              <w:t>165%</w:t>
            </w:r>
          </w:p>
        </w:tc>
      </w:tr>
      <w:tr w:rsidR="004D6471" w:rsidTr="00037C81">
        <w:trPr>
          <w:trHeight w:val="539"/>
          <w:jc w:val="center"/>
        </w:trPr>
        <w:tc>
          <w:tcPr>
            <w:tcW w:w="1689" w:type="dxa"/>
            <w:gridSpan w:val="5"/>
            <w:vMerge/>
            <w:tcBorders>
              <w:tl2br w:val="nil"/>
              <w:tr2bl w:val="nil"/>
            </w:tcBorders>
            <w:vAlign w:val="center"/>
          </w:tcPr>
          <w:p w:rsidR="004D6471" w:rsidRDefault="004D6471">
            <w:pPr>
              <w:spacing w:line="250" w:lineRule="exact"/>
              <w:rPr>
                <w:rFonts w:asciiTheme="minorEastAsia" w:eastAsiaTheme="minorEastAsia" w:hAnsiTheme="minorEastAsia" w:cstheme="minorEastAsia"/>
                <w:color w:val="000000"/>
                <w:sz w:val="21"/>
                <w:szCs w:val="21"/>
              </w:rPr>
            </w:pPr>
          </w:p>
        </w:tc>
        <w:tc>
          <w:tcPr>
            <w:tcW w:w="479" w:type="dxa"/>
            <w:gridSpan w:val="2"/>
            <w:vMerge/>
            <w:tcBorders>
              <w:tl2br w:val="nil"/>
              <w:tr2bl w:val="nil"/>
            </w:tcBorders>
            <w:tcMar>
              <w:top w:w="15" w:type="dxa"/>
              <w:left w:w="15" w:type="dxa"/>
              <w:bottom w:w="0" w:type="dxa"/>
              <w:right w:w="15" w:type="dxa"/>
            </w:tcMar>
            <w:vAlign w:val="center"/>
          </w:tcPr>
          <w:p w:rsidR="004D6471" w:rsidRDefault="004D6471">
            <w:pPr>
              <w:spacing w:line="250" w:lineRule="exact"/>
              <w:jc w:val="center"/>
              <w:rPr>
                <w:rFonts w:asciiTheme="minorEastAsia" w:eastAsiaTheme="minorEastAsia" w:hAnsi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4D6471" w:rsidRDefault="00F963AD">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（2）其他资金</w:t>
            </w:r>
          </w:p>
        </w:tc>
        <w:tc>
          <w:tcPr>
            <w:tcW w:w="2186" w:type="dxa"/>
            <w:gridSpan w:val="4"/>
            <w:tcBorders>
              <w:tl2br w:val="nil"/>
              <w:tr2bl w:val="nil"/>
            </w:tcBorders>
            <w:tcMar>
              <w:top w:w="15" w:type="dxa"/>
              <w:left w:w="15" w:type="dxa"/>
              <w:bottom w:w="0" w:type="dxa"/>
              <w:right w:w="15" w:type="dxa"/>
            </w:tcMar>
            <w:vAlign w:val="center"/>
          </w:tcPr>
          <w:p w:rsidR="004D6471" w:rsidRDefault="004D6471">
            <w:pPr>
              <w:spacing w:line="250" w:lineRule="exact"/>
              <w:jc w:val="center"/>
              <w:rPr>
                <w:rFonts w:asciiTheme="minorEastAsia" w:eastAsiaTheme="minorEastAsia" w:hAnsiTheme="minorEastAsia" w:cstheme="minorEastAsia"/>
                <w:color w:val="000000"/>
                <w:sz w:val="21"/>
                <w:szCs w:val="21"/>
              </w:rPr>
            </w:pPr>
          </w:p>
        </w:tc>
        <w:tc>
          <w:tcPr>
            <w:tcW w:w="2268" w:type="dxa"/>
            <w:gridSpan w:val="2"/>
            <w:tcBorders>
              <w:tl2br w:val="nil"/>
              <w:tr2bl w:val="nil"/>
            </w:tcBorders>
            <w:tcMar>
              <w:top w:w="15" w:type="dxa"/>
              <w:left w:w="15" w:type="dxa"/>
              <w:bottom w:w="0" w:type="dxa"/>
              <w:right w:w="15" w:type="dxa"/>
            </w:tcMar>
            <w:vAlign w:val="center"/>
          </w:tcPr>
          <w:p w:rsidR="004D6471" w:rsidRDefault="004D6471">
            <w:pPr>
              <w:spacing w:line="250" w:lineRule="exact"/>
              <w:jc w:val="center"/>
              <w:rPr>
                <w:rFonts w:asciiTheme="minorEastAsia" w:eastAsiaTheme="minorEastAsia" w:hAnsiTheme="minorEastAsia" w:cstheme="minorEastAsia"/>
                <w:color w:val="000000"/>
                <w:sz w:val="21"/>
                <w:szCs w:val="21"/>
              </w:rPr>
            </w:pPr>
          </w:p>
        </w:tc>
        <w:tc>
          <w:tcPr>
            <w:tcW w:w="760" w:type="dxa"/>
            <w:tcBorders>
              <w:tl2br w:val="nil"/>
              <w:tr2bl w:val="nil"/>
            </w:tcBorders>
            <w:tcMar>
              <w:top w:w="15" w:type="dxa"/>
              <w:left w:w="15" w:type="dxa"/>
              <w:bottom w:w="0" w:type="dxa"/>
              <w:right w:w="15" w:type="dxa"/>
            </w:tcMar>
            <w:vAlign w:val="center"/>
          </w:tcPr>
          <w:p w:rsidR="004D6471" w:rsidRDefault="004D6471">
            <w:pPr>
              <w:spacing w:line="250" w:lineRule="exact"/>
              <w:rPr>
                <w:rFonts w:asciiTheme="minorEastAsia" w:eastAsiaTheme="minorEastAsia" w:hAnsiTheme="minorEastAsia" w:cstheme="minorEastAsia"/>
                <w:color w:val="000000"/>
                <w:sz w:val="21"/>
                <w:szCs w:val="21"/>
              </w:rPr>
            </w:pPr>
          </w:p>
        </w:tc>
      </w:tr>
      <w:tr w:rsidR="004D6471" w:rsidTr="00037C81">
        <w:trPr>
          <w:trHeight w:val="539"/>
          <w:jc w:val="center"/>
        </w:trPr>
        <w:tc>
          <w:tcPr>
            <w:tcW w:w="1689" w:type="dxa"/>
            <w:gridSpan w:val="5"/>
            <w:vMerge/>
            <w:tcBorders>
              <w:tl2br w:val="nil"/>
              <w:tr2bl w:val="nil"/>
            </w:tcBorders>
            <w:vAlign w:val="center"/>
          </w:tcPr>
          <w:p w:rsidR="004D6471" w:rsidRDefault="004D6471">
            <w:pPr>
              <w:spacing w:line="250" w:lineRule="exact"/>
              <w:rPr>
                <w:rFonts w:asciiTheme="minorEastAsia" w:eastAsiaTheme="minorEastAsia" w:hAnsi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rsidR="004D6471" w:rsidRDefault="00F963AD">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资</w:t>
            </w:r>
          </w:p>
          <w:p w:rsidR="004D6471" w:rsidRDefault="00F963AD">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金</w:t>
            </w:r>
          </w:p>
          <w:p w:rsidR="004D6471" w:rsidRDefault="00F963AD">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结</w:t>
            </w:r>
          </w:p>
          <w:p w:rsidR="004D6471" w:rsidRDefault="00F963AD">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构</w:t>
            </w:r>
          </w:p>
          <w:p w:rsidR="004D6471" w:rsidRDefault="004D6471">
            <w:pPr>
              <w:spacing w:line="250" w:lineRule="exact"/>
              <w:jc w:val="center"/>
              <w:rPr>
                <w:rFonts w:asciiTheme="minorEastAsia" w:eastAsiaTheme="minorEastAsia" w:hAnsi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4D6471" w:rsidRDefault="00F963AD">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合计</w:t>
            </w:r>
          </w:p>
        </w:tc>
        <w:tc>
          <w:tcPr>
            <w:tcW w:w="2186" w:type="dxa"/>
            <w:gridSpan w:val="4"/>
            <w:tcBorders>
              <w:tl2br w:val="nil"/>
              <w:tr2bl w:val="nil"/>
            </w:tcBorders>
            <w:tcMar>
              <w:top w:w="15" w:type="dxa"/>
              <w:left w:w="15" w:type="dxa"/>
              <w:bottom w:w="0" w:type="dxa"/>
              <w:right w:w="15" w:type="dxa"/>
            </w:tcMar>
            <w:vAlign w:val="center"/>
          </w:tcPr>
          <w:p w:rsidR="004D6471" w:rsidRDefault="00F963AD">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w:t>
            </w:r>
            <w:r w:rsidR="0090716A">
              <w:rPr>
                <w:rFonts w:asciiTheme="minorEastAsia" w:eastAsiaTheme="minorEastAsia" w:hAnsiTheme="minorEastAsia" w:cstheme="minorEastAsia"/>
                <w:color w:val="000000"/>
                <w:sz w:val="21"/>
                <w:szCs w:val="21"/>
              </w:rPr>
              <w:t>1207.13</w:t>
            </w:r>
          </w:p>
        </w:tc>
        <w:tc>
          <w:tcPr>
            <w:tcW w:w="2268" w:type="dxa"/>
            <w:gridSpan w:val="2"/>
            <w:tcBorders>
              <w:tl2br w:val="nil"/>
              <w:tr2bl w:val="nil"/>
            </w:tcBorders>
            <w:tcMar>
              <w:top w:w="15" w:type="dxa"/>
              <w:left w:w="15" w:type="dxa"/>
              <w:bottom w:w="0" w:type="dxa"/>
              <w:right w:w="15" w:type="dxa"/>
            </w:tcMar>
            <w:vAlign w:val="center"/>
          </w:tcPr>
          <w:p w:rsidR="004D6471" w:rsidRDefault="00F963AD" w:rsidP="00260349">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w:t>
            </w:r>
            <w:r w:rsidR="00260349">
              <w:rPr>
                <w:rFonts w:asciiTheme="minorEastAsia" w:eastAsiaTheme="minorEastAsia" w:hAnsiTheme="minorEastAsia" w:cstheme="minorEastAsia"/>
                <w:color w:val="000000"/>
                <w:sz w:val="21"/>
                <w:szCs w:val="21"/>
              </w:rPr>
              <w:t>1992.35</w:t>
            </w:r>
          </w:p>
        </w:tc>
        <w:tc>
          <w:tcPr>
            <w:tcW w:w="760" w:type="dxa"/>
            <w:tcBorders>
              <w:tl2br w:val="nil"/>
              <w:tr2bl w:val="nil"/>
            </w:tcBorders>
            <w:tcMar>
              <w:top w:w="15" w:type="dxa"/>
              <w:left w:w="15" w:type="dxa"/>
              <w:bottom w:w="0" w:type="dxa"/>
              <w:right w:w="15" w:type="dxa"/>
            </w:tcMar>
            <w:vAlign w:val="center"/>
          </w:tcPr>
          <w:p w:rsidR="004D6471" w:rsidRDefault="00F963AD">
            <w:pPr>
              <w:spacing w:line="250" w:lineRule="exact"/>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w:t>
            </w:r>
            <w:r w:rsidR="001970E4">
              <w:rPr>
                <w:rFonts w:asciiTheme="minorEastAsia" w:eastAsiaTheme="minorEastAsia" w:hAnsiTheme="minorEastAsia" w:cstheme="minorEastAsia"/>
                <w:color w:val="000000"/>
                <w:sz w:val="21"/>
                <w:szCs w:val="21"/>
              </w:rPr>
              <w:t>165%</w:t>
            </w:r>
          </w:p>
        </w:tc>
      </w:tr>
      <w:tr w:rsidR="004D6471" w:rsidTr="00037C81">
        <w:trPr>
          <w:trHeight w:val="539"/>
          <w:jc w:val="center"/>
        </w:trPr>
        <w:tc>
          <w:tcPr>
            <w:tcW w:w="1689" w:type="dxa"/>
            <w:gridSpan w:val="5"/>
            <w:vMerge/>
            <w:tcBorders>
              <w:tl2br w:val="nil"/>
              <w:tr2bl w:val="nil"/>
            </w:tcBorders>
            <w:vAlign w:val="center"/>
          </w:tcPr>
          <w:p w:rsidR="004D6471" w:rsidRDefault="004D6471">
            <w:pPr>
              <w:spacing w:line="250" w:lineRule="exact"/>
              <w:rPr>
                <w:rFonts w:asciiTheme="minorEastAsia" w:eastAsiaTheme="minorEastAsia" w:hAnsiTheme="minorEastAsia" w:cstheme="minorEastAsia"/>
                <w:color w:val="000000"/>
                <w:sz w:val="21"/>
                <w:szCs w:val="21"/>
              </w:rPr>
            </w:pPr>
          </w:p>
        </w:tc>
        <w:tc>
          <w:tcPr>
            <w:tcW w:w="479" w:type="dxa"/>
            <w:gridSpan w:val="2"/>
            <w:vMerge/>
            <w:tcBorders>
              <w:tl2br w:val="nil"/>
              <w:tr2bl w:val="nil"/>
            </w:tcBorders>
            <w:tcMar>
              <w:top w:w="15" w:type="dxa"/>
              <w:left w:w="15" w:type="dxa"/>
              <w:bottom w:w="0" w:type="dxa"/>
              <w:right w:w="15" w:type="dxa"/>
            </w:tcMar>
            <w:vAlign w:val="center"/>
          </w:tcPr>
          <w:p w:rsidR="004D6471" w:rsidRDefault="004D6471">
            <w:pPr>
              <w:spacing w:line="250" w:lineRule="exact"/>
              <w:jc w:val="right"/>
              <w:rPr>
                <w:rFonts w:asciiTheme="minorEastAsia" w:eastAsiaTheme="minorEastAsia" w:hAnsi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4D6471" w:rsidRDefault="00F963AD">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（1）基本支出</w:t>
            </w:r>
          </w:p>
        </w:tc>
        <w:tc>
          <w:tcPr>
            <w:tcW w:w="2186" w:type="dxa"/>
            <w:gridSpan w:val="4"/>
            <w:tcBorders>
              <w:tl2br w:val="nil"/>
              <w:tr2bl w:val="nil"/>
            </w:tcBorders>
            <w:tcMar>
              <w:top w:w="15" w:type="dxa"/>
              <w:left w:w="15" w:type="dxa"/>
              <w:bottom w:w="0" w:type="dxa"/>
              <w:right w:w="15" w:type="dxa"/>
            </w:tcMar>
            <w:vAlign w:val="center"/>
          </w:tcPr>
          <w:p w:rsidR="004D6471" w:rsidRDefault="00F963AD">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w:t>
            </w:r>
            <w:r w:rsidR="0090716A">
              <w:rPr>
                <w:rFonts w:asciiTheme="minorEastAsia" w:eastAsiaTheme="minorEastAsia" w:hAnsiTheme="minorEastAsia" w:cstheme="minorEastAsia"/>
                <w:color w:val="000000"/>
                <w:sz w:val="21"/>
                <w:szCs w:val="21"/>
              </w:rPr>
              <w:t>211.63</w:t>
            </w:r>
          </w:p>
        </w:tc>
        <w:tc>
          <w:tcPr>
            <w:tcW w:w="2268" w:type="dxa"/>
            <w:gridSpan w:val="2"/>
            <w:tcBorders>
              <w:tl2br w:val="nil"/>
              <w:tr2bl w:val="nil"/>
            </w:tcBorders>
            <w:tcMar>
              <w:top w:w="15" w:type="dxa"/>
              <w:left w:w="15" w:type="dxa"/>
              <w:bottom w:w="0" w:type="dxa"/>
              <w:right w:w="15" w:type="dxa"/>
            </w:tcMar>
            <w:vAlign w:val="center"/>
          </w:tcPr>
          <w:p w:rsidR="004D6471" w:rsidRDefault="00F963AD">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w:t>
            </w:r>
            <w:r w:rsidR="00260349" w:rsidRPr="00260349">
              <w:rPr>
                <w:rFonts w:asciiTheme="minorEastAsia" w:eastAsiaTheme="minorEastAsia" w:hAnsiTheme="minorEastAsia" w:cstheme="minorEastAsia" w:hint="eastAsia"/>
                <w:color w:val="000000"/>
                <w:sz w:val="21"/>
                <w:szCs w:val="21"/>
              </w:rPr>
              <w:t>272.87</w:t>
            </w:r>
          </w:p>
        </w:tc>
        <w:tc>
          <w:tcPr>
            <w:tcW w:w="760" w:type="dxa"/>
            <w:tcBorders>
              <w:tl2br w:val="nil"/>
              <w:tr2bl w:val="nil"/>
            </w:tcBorders>
            <w:tcMar>
              <w:top w:w="15" w:type="dxa"/>
              <w:left w:w="15" w:type="dxa"/>
              <w:bottom w:w="0" w:type="dxa"/>
              <w:right w:w="15" w:type="dxa"/>
            </w:tcMar>
            <w:vAlign w:val="center"/>
          </w:tcPr>
          <w:p w:rsidR="004D6471" w:rsidRDefault="00F963AD">
            <w:pPr>
              <w:spacing w:line="250" w:lineRule="exact"/>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w:t>
            </w:r>
            <w:r w:rsidR="001970E4">
              <w:rPr>
                <w:rFonts w:asciiTheme="minorEastAsia" w:eastAsiaTheme="minorEastAsia" w:hAnsiTheme="minorEastAsia" w:cstheme="minorEastAsia"/>
                <w:color w:val="000000"/>
                <w:sz w:val="21"/>
                <w:szCs w:val="21"/>
              </w:rPr>
              <w:t>129%</w:t>
            </w:r>
          </w:p>
        </w:tc>
      </w:tr>
      <w:tr w:rsidR="004D6471" w:rsidTr="00037C81">
        <w:trPr>
          <w:trHeight w:val="539"/>
          <w:jc w:val="center"/>
        </w:trPr>
        <w:tc>
          <w:tcPr>
            <w:tcW w:w="1689" w:type="dxa"/>
            <w:gridSpan w:val="5"/>
            <w:vMerge/>
            <w:tcBorders>
              <w:tl2br w:val="nil"/>
              <w:tr2bl w:val="nil"/>
            </w:tcBorders>
            <w:vAlign w:val="center"/>
          </w:tcPr>
          <w:p w:rsidR="004D6471" w:rsidRDefault="004D6471">
            <w:pPr>
              <w:spacing w:line="250" w:lineRule="exact"/>
              <w:rPr>
                <w:rFonts w:asciiTheme="minorEastAsia" w:eastAsiaTheme="minorEastAsia" w:hAnsiTheme="minorEastAsia" w:cstheme="minorEastAsia"/>
                <w:color w:val="000000"/>
                <w:sz w:val="21"/>
                <w:szCs w:val="21"/>
              </w:rPr>
            </w:pPr>
          </w:p>
        </w:tc>
        <w:tc>
          <w:tcPr>
            <w:tcW w:w="479" w:type="dxa"/>
            <w:gridSpan w:val="2"/>
            <w:vMerge/>
            <w:tcBorders>
              <w:tl2br w:val="nil"/>
              <w:tr2bl w:val="nil"/>
            </w:tcBorders>
            <w:tcMar>
              <w:top w:w="15" w:type="dxa"/>
              <w:left w:w="15" w:type="dxa"/>
              <w:bottom w:w="0" w:type="dxa"/>
              <w:right w:w="15" w:type="dxa"/>
            </w:tcMar>
            <w:vAlign w:val="center"/>
          </w:tcPr>
          <w:p w:rsidR="004D6471" w:rsidRDefault="004D6471">
            <w:pPr>
              <w:spacing w:line="250" w:lineRule="exact"/>
              <w:jc w:val="right"/>
              <w:rPr>
                <w:rFonts w:asciiTheme="minorEastAsia" w:eastAsiaTheme="minorEastAsia" w:hAnsi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4D6471" w:rsidRDefault="00F963AD">
            <w:pPr>
              <w:tabs>
                <w:tab w:val="left" w:pos="567"/>
              </w:tabs>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（2）项目支出</w:t>
            </w:r>
          </w:p>
        </w:tc>
        <w:tc>
          <w:tcPr>
            <w:tcW w:w="2186" w:type="dxa"/>
            <w:gridSpan w:val="4"/>
            <w:tcBorders>
              <w:tl2br w:val="nil"/>
              <w:tr2bl w:val="nil"/>
            </w:tcBorders>
            <w:tcMar>
              <w:top w:w="15" w:type="dxa"/>
              <w:left w:w="15" w:type="dxa"/>
              <w:bottom w:w="0" w:type="dxa"/>
              <w:right w:w="15" w:type="dxa"/>
            </w:tcMar>
            <w:vAlign w:val="center"/>
          </w:tcPr>
          <w:p w:rsidR="004D6471" w:rsidRDefault="00F963AD">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w:t>
            </w:r>
            <w:r w:rsidR="0090716A">
              <w:rPr>
                <w:rFonts w:asciiTheme="minorEastAsia" w:eastAsiaTheme="minorEastAsia" w:hAnsiTheme="minorEastAsia" w:cstheme="minorEastAsia"/>
                <w:color w:val="000000"/>
                <w:sz w:val="21"/>
                <w:szCs w:val="21"/>
              </w:rPr>
              <w:t>995.5</w:t>
            </w:r>
          </w:p>
        </w:tc>
        <w:tc>
          <w:tcPr>
            <w:tcW w:w="2268" w:type="dxa"/>
            <w:gridSpan w:val="2"/>
            <w:tcBorders>
              <w:tl2br w:val="nil"/>
              <w:tr2bl w:val="nil"/>
            </w:tcBorders>
            <w:tcMar>
              <w:top w:w="15" w:type="dxa"/>
              <w:left w:w="15" w:type="dxa"/>
              <w:bottom w:w="0" w:type="dxa"/>
              <w:right w:w="15" w:type="dxa"/>
            </w:tcMar>
            <w:vAlign w:val="center"/>
          </w:tcPr>
          <w:p w:rsidR="004D6471" w:rsidRDefault="00F963AD">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w:t>
            </w:r>
            <w:r w:rsidR="00260349" w:rsidRPr="00260349">
              <w:rPr>
                <w:rFonts w:asciiTheme="minorEastAsia" w:eastAsiaTheme="minorEastAsia" w:hAnsiTheme="minorEastAsia" w:cstheme="minorEastAsia" w:hint="eastAsia"/>
                <w:color w:val="000000"/>
                <w:sz w:val="21"/>
                <w:szCs w:val="21"/>
              </w:rPr>
              <w:t>1719.12</w:t>
            </w:r>
          </w:p>
        </w:tc>
        <w:tc>
          <w:tcPr>
            <w:tcW w:w="760" w:type="dxa"/>
            <w:tcBorders>
              <w:tl2br w:val="nil"/>
              <w:tr2bl w:val="nil"/>
            </w:tcBorders>
            <w:tcMar>
              <w:top w:w="15" w:type="dxa"/>
              <w:left w:w="15" w:type="dxa"/>
              <w:bottom w:w="0" w:type="dxa"/>
              <w:right w:w="15" w:type="dxa"/>
            </w:tcMar>
            <w:vAlign w:val="center"/>
          </w:tcPr>
          <w:p w:rsidR="004D6471" w:rsidRDefault="00F963AD">
            <w:pPr>
              <w:spacing w:line="250" w:lineRule="exact"/>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w:t>
            </w:r>
            <w:r w:rsidR="001970E4">
              <w:rPr>
                <w:rFonts w:asciiTheme="minorEastAsia" w:eastAsiaTheme="minorEastAsia" w:hAnsiTheme="minorEastAsia" w:cstheme="minorEastAsia"/>
                <w:color w:val="000000"/>
                <w:sz w:val="21"/>
                <w:szCs w:val="21"/>
              </w:rPr>
              <w:t>173%</w:t>
            </w:r>
          </w:p>
        </w:tc>
      </w:tr>
      <w:tr w:rsidR="004D6471">
        <w:trPr>
          <w:trHeight w:val="628"/>
          <w:jc w:val="center"/>
        </w:trPr>
        <w:tc>
          <w:tcPr>
            <w:tcW w:w="1097" w:type="dxa"/>
            <w:gridSpan w:val="3"/>
            <w:vMerge w:val="restart"/>
            <w:tcBorders>
              <w:tl2br w:val="nil"/>
              <w:tr2bl w:val="nil"/>
            </w:tcBorders>
            <w:tcMar>
              <w:top w:w="15" w:type="dxa"/>
              <w:left w:w="15" w:type="dxa"/>
              <w:bottom w:w="0" w:type="dxa"/>
              <w:right w:w="15" w:type="dxa"/>
            </w:tcMar>
            <w:vAlign w:val="center"/>
          </w:tcPr>
          <w:p w:rsidR="004D6471" w:rsidRDefault="00F963AD">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年度总</w:t>
            </w:r>
          </w:p>
          <w:p w:rsidR="004D6471" w:rsidRDefault="00F963AD">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体目标</w:t>
            </w:r>
          </w:p>
        </w:tc>
        <w:tc>
          <w:tcPr>
            <w:tcW w:w="3983" w:type="dxa"/>
            <w:gridSpan w:val="8"/>
            <w:tcBorders>
              <w:tl2br w:val="nil"/>
              <w:tr2bl w:val="nil"/>
            </w:tcBorders>
            <w:tcMar>
              <w:top w:w="15" w:type="dxa"/>
              <w:left w:w="15" w:type="dxa"/>
              <w:bottom w:w="0" w:type="dxa"/>
              <w:right w:w="15" w:type="dxa"/>
            </w:tcMar>
            <w:vAlign w:val="center"/>
          </w:tcPr>
          <w:p w:rsidR="004D6471" w:rsidRDefault="00F963AD">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年初设定目标</w:t>
            </w:r>
          </w:p>
        </w:tc>
        <w:tc>
          <w:tcPr>
            <w:tcW w:w="3983" w:type="dxa"/>
            <w:gridSpan w:val="6"/>
            <w:tcBorders>
              <w:tl2br w:val="nil"/>
              <w:tr2bl w:val="nil"/>
            </w:tcBorders>
            <w:tcMar>
              <w:top w:w="15" w:type="dxa"/>
              <w:left w:w="15" w:type="dxa"/>
              <w:bottom w:w="0" w:type="dxa"/>
              <w:right w:w="15" w:type="dxa"/>
            </w:tcMar>
            <w:vAlign w:val="center"/>
          </w:tcPr>
          <w:p w:rsidR="004D6471" w:rsidRDefault="00F963AD">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全年完成情况</w:t>
            </w:r>
          </w:p>
        </w:tc>
      </w:tr>
      <w:tr w:rsidR="004D6471">
        <w:trPr>
          <w:trHeight w:val="1350"/>
          <w:jc w:val="center"/>
        </w:trPr>
        <w:tc>
          <w:tcPr>
            <w:tcW w:w="1097" w:type="dxa"/>
            <w:gridSpan w:val="3"/>
            <w:vMerge/>
            <w:tcBorders>
              <w:tl2br w:val="nil"/>
              <w:tr2bl w:val="nil"/>
            </w:tcBorders>
            <w:vAlign w:val="center"/>
          </w:tcPr>
          <w:p w:rsidR="004D6471" w:rsidRDefault="004D6471">
            <w:pPr>
              <w:spacing w:line="250" w:lineRule="exact"/>
              <w:rPr>
                <w:rFonts w:asciiTheme="minorEastAsia" w:eastAsiaTheme="minorEastAsia" w:hAnsiTheme="minorEastAsia" w:cstheme="minorEastAsia"/>
                <w:color w:val="000000"/>
                <w:sz w:val="18"/>
                <w:szCs w:val="18"/>
              </w:rPr>
            </w:pPr>
          </w:p>
        </w:tc>
        <w:tc>
          <w:tcPr>
            <w:tcW w:w="3983" w:type="dxa"/>
            <w:gridSpan w:val="8"/>
            <w:tcBorders>
              <w:tl2br w:val="nil"/>
              <w:tr2bl w:val="nil"/>
            </w:tcBorders>
            <w:tcMar>
              <w:top w:w="15" w:type="dxa"/>
              <w:left w:w="15" w:type="dxa"/>
              <w:bottom w:w="0" w:type="dxa"/>
              <w:right w:w="15" w:type="dxa"/>
            </w:tcMar>
            <w:vAlign w:val="center"/>
          </w:tcPr>
          <w:p w:rsidR="004D6471" w:rsidRPr="00F01279" w:rsidRDefault="00D40AEB" w:rsidP="00D40AEB">
            <w:pPr>
              <w:spacing w:line="400" w:lineRule="exact"/>
              <w:rPr>
                <w:rFonts w:asciiTheme="minorEastAsia" w:eastAsiaTheme="minorEastAsia" w:hAnsiTheme="minorEastAsia" w:cstheme="minorEastAsia"/>
                <w:color w:val="000000"/>
                <w:sz w:val="21"/>
                <w:szCs w:val="21"/>
              </w:rPr>
            </w:pPr>
            <w:r w:rsidRPr="00D40AEB">
              <w:rPr>
                <w:rFonts w:ascii="宋体" w:eastAsia="宋体" w:hAnsi="宋体" w:cs="宋体" w:hint="eastAsia"/>
                <w:color w:val="000000"/>
                <w:sz w:val="21"/>
                <w:szCs w:val="21"/>
              </w:rPr>
              <w:t>全年按计划实施扶残助残项目，如为有需求的残疾儿童和持证残疾人提供基本康复服务，覆盖面达到</w:t>
            </w:r>
            <w:r w:rsidRPr="00D40AEB">
              <w:rPr>
                <w:rFonts w:ascii="宋体" w:eastAsia="宋体" w:hAnsi="宋体" w:cs="宋体"/>
                <w:color w:val="000000"/>
                <w:sz w:val="21"/>
                <w:szCs w:val="21"/>
              </w:rPr>
              <w:t>8</w:t>
            </w:r>
            <w:r w:rsidRPr="00D40AEB">
              <w:rPr>
                <w:rFonts w:ascii="宋体" w:eastAsia="宋体" w:hAnsi="宋体" w:cs="宋体" w:hint="eastAsia"/>
                <w:color w:val="000000"/>
                <w:sz w:val="21"/>
                <w:szCs w:val="21"/>
              </w:rPr>
              <w:t>0%</w:t>
            </w:r>
            <w:r>
              <w:rPr>
                <w:rFonts w:asciiTheme="minorEastAsia" w:eastAsiaTheme="minorEastAsia" w:hAnsiTheme="minorEastAsia" w:cstheme="minorEastAsia"/>
                <w:color w:val="000000"/>
                <w:sz w:val="21"/>
                <w:szCs w:val="21"/>
              </w:rPr>
              <w:t>;</w:t>
            </w:r>
            <w:r w:rsidRPr="00D40AEB">
              <w:rPr>
                <w:rFonts w:ascii="宋体" w:eastAsia="宋体" w:hAnsi="宋体" w:cs="宋体" w:hint="eastAsia"/>
                <w:color w:val="000000"/>
                <w:sz w:val="21"/>
                <w:szCs w:val="21"/>
              </w:rPr>
              <w:t>落实扶残助残政策，扩大残疾人受益面，如实施一户多残政策，救助近</w:t>
            </w:r>
            <w:r w:rsidRPr="00D40AEB">
              <w:rPr>
                <w:rFonts w:ascii="宋体" w:eastAsia="宋体" w:hAnsi="宋体" w:cs="宋体"/>
                <w:color w:val="000000"/>
                <w:sz w:val="21"/>
                <w:szCs w:val="21"/>
              </w:rPr>
              <w:t>900</w:t>
            </w:r>
            <w:r w:rsidRPr="00D40AEB">
              <w:rPr>
                <w:rFonts w:ascii="宋体" w:eastAsia="宋体" w:hAnsi="宋体" w:cs="宋体" w:hint="eastAsia"/>
                <w:color w:val="000000"/>
                <w:sz w:val="21"/>
                <w:szCs w:val="21"/>
              </w:rPr>
              <w:t>户；慰问困难残疾人600</w:t>
            </w:r>
            <w:r>
              <w:rPr>
                <w:rFonts w:asciiTheme="minorEastAsia" w:eastAsiaTheme="minorEastAsia" w:hAnsiTheme="minorEastAsia" w:cstheme="minorEastAsia" w:hint="eastAsia"/>
                <w:color w:val="000000"/>
                <w:sz w:val="21"/>
                <w:szCs w:val="21"/>
              </w:rPr>
              <w:t>户</w:t>
            </w:r>
            <w:r>
              <w:rPr>
                <w:rFonts w:asciiTheme="minorEastAsia" w:eastAsiaTheme="minorEastAsia" w:hAnsiTheme="minorEastAsia" w:cstheme="minorEastAsia"/>
                <w:color w:val="000000"/>
                <w:sz w:val="21"/>
                <w:szCs w:val="21"/>
              </w:rPr>
              <w:t>;</w:t>
            </w:r>
            <w:r w:rsidRPr="00D40AEB">
              <w:rPr>
                <w:rFonts w:ascii="宋体" w:eastAsia="宋体" w:hAnsi="宋体" w:cs="宋体" w:hint="eastAsia"/>
                <w:color w:val="000000"/>
                <w:sz w:val="21"/>
                <w:szCs w:val="21"/>
              </w:rPr>
              <w:t>完成上级残联及区委政府安排的工作任务</w:t>
            </w:r>
            <w:r w:rsidR="00F963AD" w:rsidRPr="00F01279">
              <w:rPr>
                <w:rFonts w:asciiTheme="minorEastAsia" w:eastAsiaTheme="minorEastAsia" w:hAnsiTheme="minorEastAsia" w:cstheme="minorEastAsia" w:hint="eastAsia"/>
                <w:color w:val="000000"/>
                <w:sz w:val="21"/>
                <w:szCs w:val="21"/>
              </w:rPr>
              <w:t xml:space="preserve">　</w:t>
            </w:r>
          </w:p>
        </w:tc>
        <w:tc>
          <w:tcPr>
            <w:tcW w:w="3983" w:type="dxa"/>
            <w:gridSpan w:val="6"/>
            <w:tcBorders>
              <w:tl2br w:val="nil"/>
              <w:tr2bl w:val="nil"/>
            </w:tcBorders>
            <w:tcMar>
              <w:top w:w="15" w:type="dxa"/>
              <w:left w:w="15" w:type="dxa"/>
              <w:bottom w:w="0" w:type="dxa"/>
              <w:right w:w="15" w:type="dxa"/>
            </w:tcMar>
            <w:vAlign w:val="center"/>
          </w:tcPr>
          <w:p w:rsidR="00100E3D" w:rsidRPr="00100E3D" w:rsidRDefault="00100E3D" w:rsidP="00100E3D">
            <w:pPr>
              <w:spacing w:line="400" w:lineRule="exact"/>
              <w:rPr>
                <w:rFonts w:ascii="宋体" w:eastAsia="宋体" w:hAnsi="宋体" w:cs="宋体"/>
                <w:color w:val="000000"/>
                <w:sz w:val="21"/>
                <w:szCs w:val="21"/>
              </w:rPr>
            </w:pPr>
            <w:r w:rsidRPr="00100E3D">
              <w:rPr>
                <w:rFonts w:ascii="宋体" w:eastAsia="宋体" w:hAnsi="宋体" w:cs="宋体" w:hint="eastAsia"/>
                <w:color w:val="000000"/>
                <w:sz w:val="21"/>
                <w:szCs w:val="21"/>
              </w:rPr>
              <w:t>扶持残疾人创业12人，超计划4人，完成率150%； 残疾人居家托养任务数100人，完成任务100%。；残疾人家庭无障碍改造70户，完成任务100%； 举办残疾人创业培训班1期，完成任务100%；全年为1092户“一户多残”家庭发放补助金，实现应补尽补；光明关爱工程惠及人数为260人，完成任务100%。</w:t>
            </w:r>
          </w:p>
          <w:p w:rsidR="004D6471" w:rsidRPr="00100E3D" w:rsidRDefault="00F963AD">
            <w:pPr>
              <w:spacing w:line="250" w:lineRule="exact"/>
              <w:jc w:val="center"/>
              <w:rPr>
                <w:rFonts w:ascii="宋体" w:eastAsia="宋体" w:hAnsi="宋体" w:cs="宋体"/>
                <w:color w:val="000000"/>
                <w:sz w:val="21"/>
                <w:szCs w:val="21"/>
              </w:rPr>
            </w:pPr>
            <w:r w:rsidRPr="00100E3D">
              <w:rPr>
                <w:rFonts w:ascii="宋体" w:eastAsia="宋体" w:hAnsi="宋体" w:cs="宋体" w:hint="eastAsia"/>
                <w:color w:val="000000"/>
                <w:sz w:val="21"/>
                <w:szCs w:val="21"/>
              </w:rPr>
              <w:t xml:space="preserve">　</w:t>
            </w:r>
          </w:p>
        </w:tc>
      </w:tr>
      <w:tr w:rsidR="004D6471">
        <w:trPr>
          <w:trHeight w:val="451"/>
          <w:jc w:val="center"/>
        </w:trPr>
        <w:tc>
          <w:tcPr>
            <w:tcW w:w="9063" w:type="dxa"/>
            <w:gridSpan w:val="17"/>
            <w:tcBorders>
              <w:tl2br w:val="nil"/>
              <w:tr2bl w:val="nil"/>
            </w:tcBorders>
            <w:vAlign w:val="center"/>
          </w:tcPr>
          <w:p w:rsidR="004D6471" w:rsidRDefault="00F963AD">
            <w:pPr>
              <w:spacing w:line="250" w:lineRule="exact"/>
              <w:jc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sz w:val="18"/>
                <w:szCs w:val="18"/>
              </w:rPr>
              <w:t>分解目标自评</w:t>
            </w:r>
          </w:p>
        </w:tc>
      </w:tr>
      <w:tr w:rsidR="004D6471" w:rsidTr="00037C81">
        <w:tblPrEx>
          <w:tblCellMar>
            <w:left w:w="28" w:type="dxa"/>
            <w:right w:w="28" w:type="dxa"/>
          </w:tblCellMar>
        </w:tblPrEx>
        <w:trPr>
          <w:tblHeader/>
          <w:jc w:val="center"/>
        </w:trPr>
        <w:tc>
          <w:tcPr>
            <w:tcW w:w="503" w:type="dxa"/>
            <w:tcBorders>
              <w:tl2br w:val="nil"/>
              <w:tr2bl w:val="nil"/>
            </w:tcBorders>
            <w:vAlign w:val="center"/>
          </w:tcPr>
          <w:p w:rsidR="004D6471" w:rsidRDefault="00F963AD">
            <w:pPr>
              <w:spacing w:line="240" w:lineRule="auto"/>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一级指标</w:t>
            </w:r>
          </w:p>
        </w:tc>
        <w:tc>
          <w:tcPr>
            <w:tcW w:w="503" w:type="dxa"/>
            <w:tcBorders>
              <w:tl2br w:val="nil"/>
              <w:tr2bl w:val="nil"/>
            </w:tcBorders>
            <w:vAlign w:val="center"/>
          </w:tcPr>
          <w:p w:rsidR="004D6471" w:rsidRDefault="00F963AD">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分值</w:t>
            </w:r>
          </w:p>
        </w:tc>
        <w:tc>
          <w:tcPr>
            <w:tcW w:w="503" w:type="dxa"/>
            <w:gridSpan w:val="2"/>
            <w:tcBorders>
              <w:tl2br w:val="nil"/>
              <w:tr2bl w:val="nil"/>
            </w:tcBorders>
            <w:vAlign w:val="center"/>
          </w:tcPr>
          <w:p w:rsidR="004D6471" w:rsidRDefault="00F963AD">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二级</w:t>
            </w:r>
          </w:p>
          <w:p w:rsidR="004D6471" w:rsidRDefault="00F963AD">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指标</w:t>
            </w:r>
          </w:p>
        </w:tc>
        <w:tc>
          <w:tcPr>
            <w:tcW w:w="503" w:type="dxa"/>
            <w:gridSpan w:val="2"/>
            <w:tcBorders>
              <w:tl2br w:val="nil"/>
              <w:tr2bl w:val="nil"/>
            </w:tcBorders>
            <w:vAlign w:val="center"/>
          </w:tcPr>
          <w:p w:rsidR="004D6471" w:rsidRDefault="00F963AD">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分值</w:t>
            </w:r>
          </w:p>
        </w:tc>
        <w:tc>
          <w:tcPr>
            <w:tcW w:w="783" w:type="dxa"/>
            <w:gridSpan w:val="2"/>
            <w:tcBorders>
              <w:tl2br w:val="nil"/>
              <w:tr2bl w:val="nil"/>
            </w:tcBorders>
            <w:vAlign w:val="center"/>
          </w:tcPr>
          <w:p w:rsidR="004D6471" w:rsidRDefault="00F963AD">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三级</w:t>
            </w:r>
          </w:p>
          <w:p w:rsidR="004D6471" w:rsidRDefault="00F963AD">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指标</w:t>
            </w:r>
          </w:p>
        </w:tc>
        <w:tc>
          <w:tcPr>
            <w:tcW w:w="517" w:type="dxa"/>
            <w:tcBorders>
              <w:tl2br w:val="nil"/>
              <w:tr2bl w:val="nil"/>
            </w:tcBorders>
            <w:vAlign w:val="center"/>
          </w:tcPr>
          <w:p w:rsidR="004D6471" w:rsidRDefault="00F963AD">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分值</w:t>
            </w:r>
          </w:p>
        </w:tc>
        <w:tc>
          <w:tcPr>
            <w:tcW w:w="2483" w:type="dxa"/>
            <w:gridSpan w:val="4"/>
            <w:tcBorders>
              <w:tl2br w:val="nil"/>
              <w:tr2bl w:val="nil"/>
            </w:tcBorders>
            <w:vAlign w:val="center"/>
          </w:tcPr>
          <w:p w:rsidR="004D6471" w:rsidRDefault="00F963AD">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评价标准</w:t>
            </w:r>
          </w:p>
        </w:tc>
        <w:tc>
          <w:tcPr>
            <w:tcW w:w="2508" w:type="dxa"/>
            <w:gridSpan w:val="3"/>
            <w:tcBorders>
              <w:tl2br w:val="nil"/>
              <w:tr2bl w:val="nil"/>
            </w:tcBorders>
            <w:vAlign w:val="center"/>
          </w:tcPr>
          <w:p w:rsidR="004D6471" w:rsidRDefault="00F963AD">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指标说明</w:t>
            </w:r>
          </w:p>
        </w:tc>
        <w:tc>
          <w:tcPr>
            <w:tcW w:w="760" w:type="dxa"/>
            <w:tcBorders>
              <w:tl2br w:val="nil"/>
              <w:tr2bl w:val="nil"/>
            </w:tcBorders>
            <w:vAlign w:val="center"/>
          </w:tcPr>
          <w:p w:rsidR="004D6471" w:rsidRDefault="00F963AD">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得分</w:t>
            </w:r>
          </w:p>
        </w:tc>
      </w:tr>
      <w:tr w:rsidR="004D6471" w:rsidTr="00037C81">
        <w:tblPrEx>
          <w:tblCellMar>
            <w:left w:w="28" w:type="dxa"/>
            <w:right w:w="28" w:type="dxa"/>
          </w:tblCellMar>
        </w:tblPrEx>
        <w:trPr>
          <w:trHeight w:val="1680"/>
          <w:jc w:val="center"/>
        </w:trPr>
        <w:tc>
          <w:tcPr>
            <w:tcW w:w="503" w:type="dxa"/>
            <w:vMerge w:val="restart"/>
            <w:tcBorders>
              <w:tl2br w:val="nil"/>
              <w:tr2bl w:val="nil"/>
            </w:tcBorders>
            <w:vAlign w:val="center"/>
          </w:tcPr>
          <w:p w:rsidR="004D6471" w:rsidRDefault="00F963AD">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投入</w:t>
            </w:r>
          </w:p>
        </w:tc>
        <w:tc>
          <w:tcPr>
            <w:tcW w:w="503" w:type="dxa"/>
            <w:vMerge w:val="restart"/>
            <w:tcBorders>
              <w:tl2br w:val="nil"/>
              <w:tr2bl w:val="nil"/>
            </w:tcBorders>
            <w:vAlign w:val="center"/>
          </w:tcPr>
          <w:p w:rsidR="004D6471" w:rsidRDefault="00F963AD">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w:t>
            </w:r>
          </w:p>
        </w:tc>
        <w:tc>
          <w:tcPr>
            <w:tcW w:w="503" w:type="dxa"/>
            <w:gridSpan w:val="2"/>
            <w:vMerge w:val="restart"/>
            <w:tcBorders>
              <w:tl2br w:val="nil"/>
              <w:tr2bl w:val="nil"/>
            </w:tcBorders>
            <w:vAlign w:val="center"/>
          </w:tcPr>
          <w:p w:rsidR="004D6471" w:rsidRDefault="00F963AD">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预算配置</w:t>
            </w:r>
          </w:p>
        </w:tc>
        <w:tc>
          <w:tcPr>
            <w:tcW w:w="503" w:type="dxa"/>
            <w:gridSpan w:val="2"/>
            <w:vMerge w:val="restart"/>
            <w:tcBorders>
              <w:tl2br w:val="nil"/>
              <w:tr2bl w:val="nil"/>
            </w:tcBorders>
            <w:vAlign w:val="center"/>
          </w:tcPr>
          <w:p w:rsidR="004D6471" w:rsidRDefault="00F963AD">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w:t>
            </w:r>
          </w:p>
        </w:tc>
        <w:tc>
          <w:tcPr>
            <w:tcW w:w="783" w:type="dxa"/>
            <w:gridSpan w:val="2"/>
            <w:tcBorders>
              <w:tl2br w:val="nil"/>
              <w:tr2bl w:val="nil"/>
            </w:tcBorders>
            <w:vAlign w:val="center"/>
          </w:tcPr>
          <w:p w:rsidR="004D6471" w:rsidRDefault="00F963AD">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在职人员控制率</w:t>
            </w:r>
          </w:p>
        </w:tc>
        <w:tc>
          <w:tcPr>
            <w:tcW w:w="517" w:type="dxa"/>
            <w:tcBorders>
              <w:tl2br w:val="nil"/>
              <w:tr2bl w:val="nil"/>
            </w:tcBorders>
            <w:vAlign w:val="center"/>
          </w:tcPr>
          <w:p w:rsidR="004D6471" w:rsidRDefault="00F963AD">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2483" w:type="dxa"/>
            <w:gridSpan w:val="4"/>
            <w:tcBorders>
              <w:tl2br w:val="nil"/>
              <w:tr2bl w:val="nil"/>
            </w:tcBorders>
            <w:vAlign w:val="center"/>
          </w:tcPr>
          <w:p w:rsidR="004D6471" w:rsidRDefault="00F963AD">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以100%为标准。在职人员控制率≦100%，计5分；每超过一个百分点扣0.5分，扣完为止。</w:t>
            </w:r>
          </w:p>
        </w:tc>
        <w:tc>
          <w:tcPr>
            <w:tcW w:w="2508" w:type="dxa"/>
            <w:gridSpan w:val="3"/>
            <w:tcBorders>
              <w:tl2br w:val="nil"/>
              <w:tr2bl w:val="nil"/>
            </w:tcBorders>
            <w:vAlign w:val="center"/>
          </w:tcPr>
          <w:p w:rsidR="004D6471" w:rsidRDefault="00F963AD">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在职人员控制率=（在职人员数/编制数）×100%，在职人员数：部门（单位）实际在职人数，以财政厅确定的部门决算编制口径为准。</w:t>
            </w:r>
            <w:r>
              <w:rPr>
                <w:rFonts w:asciiTheme="minorEastAsia" w:eastAsiaTheme="minorEastAsia" w:hAnsiTheme="minorEastAsia" w:cstheme="minorEastAsia" w:hint="eastAsia"/>
                <w:kern w:val="0"/>
                <w:sz w:val="18"/>
                <w:szCs w:val="18"/>
              </w:rPr>
              <w:br/>
              <w:t>编制数：机构编制部门核定批复的部门（单位）的人员编制数。</w:t>
            </w:r>
          </w:p>
        </w:tc>
        <w:tc>
          <w:tcPr>
            <w:tcW w:w="760" w:type="dxa"/>
            <w:tcBorders>
              <w:tl2br w:val="nil"/>
              <w:tr2bl w:val="nil"/>
            </w:tcBorders>
            <w:vAlign w:val="center"/>
          </w:tcPr>
          <w:p w:rsidR="004D6471" w:rsidRDefault="002A6AED">
            <w:pPr>
              <w:spacing w:line="24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color w:val="000000"/>
                <w:kern w:val="0"/>
                <w:sz w:val="18"/>
                <w:szCs w:val="18"/>
              </w:rPr>
              <w:t>0</w:t>
            </w:r>
          </w:p>
        </w:tc>
      </w:tr>
      <w:tr w:rsidR="004D6471" w:rsidTr="00037C81">
        <w:tblPrEx>
          <w:tblCellMar>
            <w:left w:w="28" w:type="dxa"/>
            <w:right w:w="28" w:type="dxa"/>
          </w:tblCellMar>
        </w:tblPrEx>
        <w:trPr>
          <w:trHeight w:val="1849"/>
          <w:jc w:val="center"/>
        </w:trPr>
        <w:tc>
          <w:tcPr>
            <w:tcW w:w="503" w:type="dxa"/>
            <w:vMerge/>
            <w:tcBorders>
              <w:tl2br w:val="nil"/>
              <w:tr2bl w:val="nil"/>
            </w:tcBorders>
            <w:vAlign w:val="center"/>
          </w:tcPr>
          <w:p w:rsidR="004D6471" w:rsidRDefault="004D6471">
            <w:pPr>
              <w:spacing w:line="24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4D6471" w:rsidRDefault="004D6471">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4D6471" w:rsidRDefault="004D6471">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4D6471" w:rsidRDefault="004D6471">
            <w:pPr>
              <w:spacing w:line="24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4D6471" w:rsidRDefault="00F963AD">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“三公经费”变动率</w:t>
            </w:r>
          </w:p>
        </w:tc>
        <w:tc>
          <w:tcPr>
            <w:tcW w:w="517" w:type="dxa"/>
            <w:tcBorders>
              <w:tl2br w:val="nil"/>
              <w:tr2bl w:val="nil"/>
            </w:tcBorders>
            <w:vAlign w:val="center"/>
          </w:tcPr>
          <w:p w:rsidR="004D6471" w:rsidRDefault="00F963AD">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2483" w:type="dxa"/>
            <w:gridSpan w:val="4"/>
            <w:tcBorders>
              <w:tl2br w:val="nil"/>
              <w:tr2bl w:val="nil"/>
            </w:tcBorders>
            <w:vAlign w:val="center"/>
          </w:tcPr>
          <w:p w:rsidR="004D6471" w:rsidRDefault="00F963AD">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“三公经费”变动率≦0,计5分；“三公经费”＞0，每超过一个百分点扣0.8分，扣完为止。</w:t>
            </w:r>
          </w:p>
        </w:tc>
        <w:tc>
          <w:tcPr>
            <w:tcW w:w="2508" w:type="dxa"/>
            <w:gridSpan w:val="3"/>
            <w:tcBorders>
              <w:tl2br w:val="nil"/>
              <w:tr2bl w:val="nil"/>
            </w:tcBorders>
            <w:vAlign w:val="center"/>
          </w:tcPr>
          <w:p w:rsidR="004D6471" w:rsidRDefault="00F963AD">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“三公经费”变动率=[（本年度“三公经费”预算数-上年度“三公经费”预算数）/上年度“三公经费”预算数]×100%</w:t>
            </w:r>
          </w:p>
        </w:tc>
        <w:tc>
          <w:tcPr>
            <w:tcW w:w="760" w:type="dxa"/>
            <w:tcBorders>
              <w:tl2br w:val="nil"/>
              <w:tr2bl w:val="nil"/>
            </w:tcBorders>
            <w:vAlign w:val="center"/>
          </w:tcPr>
          <w:p w:rsidR="004D6471" w:rsidRDefault="009B24D6">
            <w:pPr>
              <w:spacing w:line="24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color w:val="000000"/>
                <w:kern w:val="0"/>
                <w:sz w:val="18"/>
                <w:szCs w:val="18"/>
              </w:rPr>
              <w:t>5</w:t>
            </w:r>
          </w:p>
        </w:tc>
      </w:tr>
      <w:tr w:rsidR="004D6471" w:rsidTr="00037C81">
        <w:tblPrEx>
          <w:tblCellMar>
            <w:left w:w="28" w:type="dxa"/>
            <w:right w:w="28" w:type="dxa"/>
          </w:tblCellMar>
        </w:tblPrEx>
        <w:trPr>
          <w:trHeight w:val="1560"/>
          <w:jc w:val="center"/>
        </w:trPr>
        <w:tc>
          <w:tcPr>
            <w:tcW w:w="503" w:type="dxa"/>
            <w:vMerge w:val="restart"/>
            <w:tcBorders>
              <w:tl2br w:val="nil"/>
              <w:tr2bl w:val="nil"/>
            </w:tcBorders>
            <w:vAlign w:val="center"/>
          </w:tcPr>
          <w:p w:rsidR="004D6471" w:rsidRDefault="00F963AD">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过</w:t>
            </w:r>
          </w:p>
          <w:p w:rsidR="004D6471" w:rsidRDefault="004D6471">
            <w:pPr>
              <w:spacing w:line="240" w:lineRule="exact"/>
              <w:jc w:val="center"/>
              <w:rPr>
                <w:rFonts w:asciiTheme="minorEastAsia" w:eastAsiaTheme="minorEastAsia" w:hAnsiTheme="minorEastAsia" w:cstheme="minorEastAsia"/>
                <w:kern w:val="0"/>
                <w:sz w:val="18"/>
                <w:szCs w:val="18"/>
              </w:rPr>
            </w:pPr>
          </w:p>
          <w:p w:rsidR="004D6471" w:rsidRDefault="00F963AD">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程</w:t>
            </w:r>
          </w:p>
        </w:tc>
        <w:tc>
          <w:tcPr>
            <w:tcW w:w="503" w:type="dxa"/>
            <w:vMerge w:val="restart"/>
            <w:tcBorders>
              <w:tl2br w:val="nil"/>
              <w:tr2bl w:val="nil"/>
            </w:tcBorders>
            <w:vAlign w:val="center"/>
          </w:tcPr>
          <w:p w:rsidR="004D6471" w:rsidRDefault="00F963AD">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60</w:t>
            </w:r>
          </w:p>
        </w:tc>
        <w:tc>
          <w:tcPr>
            <w:tcW w:w="503" w:type="dxa"/>
            <w:gridSpan w:val="2"/>
            <w:vMerge w:val="restart"/>
            <w:tcBorders>
              <w:tl2br w:val="nil"/>
              <w:tr2bl w:val="nil"/>
            </w:tcBorders>
            <w:vAlign w:val="center"/>
          </w:tcPr>
          <w:p w:rsidR="004D6471" w:rsidRDefault="00F963AD">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预算执行</w:t>
            </w:r>
          </w:p>
        </w:tc>
        <w:tc>
          <w:tcPr>
            <w:tcW w:w="503" w:type="dxa"/>
            <w:gridSpan w:val="2"/>
            <w:vMerge w:val="restart"/>
            <w:tcBorders>
              <w:tl2br w:val="nil"/>
              <w:tr2bl w:val="nil"/>
            </w:tcBorders>
            <w:vAlign w:val="center"/>
          </w:tcPr>
          <w:p w:rsidR="004D6471" w:rsidRDefault="00F963AD">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20</w:t>
            </w:r>
          </w:p>
        </w:tc>
        <w:tc>
          <w:tcPr>
            <w:tcW w:w="783" w:type="dxa"/>
            <w:gridSpan w:val="2"/>
            <w:tcBorders>
              <w:tl2br w:val="nil"/>
              <w:tr2bl w:val="nil"/>
            </w:tcBorders>
            <w:vAlign w:val="center"/>
          </w:tcPr>
          <w:p w:rsidR="004D6471" w:rsidRDefault="00F963AD">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预算完成率</w:t>
            </w:r>
          </w:p>
        </w:tc>
        <w:tc>
          <w:tcPr>
            <w:tcW w:w="517" w:type="dxa"/>
            <w:tcBorders>
              <w:tl2br w:val="nil"/>
              <w:tr2bl w:val="nil"/>
            </w:tcBorders>
            <w:vAlign w:val="center"/>
          </w:tcPr>
          <w:p w:rsidR="004D6471" w:rsidRDefault="00F963AD">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2483" w:type="dxa"/>
            <w:gridSpan w:val="4"/>
            <w:tcBorders>
              <w:tl2br w:val="nil"/>
              <w:tr2bl w:val="nil"/>
            </w:tcBorders>
            <w:vAlign w:val="center"/>
          </w:tcPr>
          <w:p w:rsidR="004D6471" w:rsidRDefault="00F963AD">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100%计满分，每低于5%扣2分，扣完为止。</w:t>
            </w:r>
          </w:p>
        </w:tc>
        <w:tc>
          <w:tcPr>
            <w:tcW w:w="2508" w:type="dxa"/>
            <w:gridSpan w:val="3"/>
            <w:tcBorders>
              <w:tl2br w:val="nil"/>
              <w:tr2bl w:val="nil"/>
            </w:tcBorders>
            <w:vAlign w:val="center"/>
          </w:tcPr>
          <w:p w:rsidR="004D6471" w:rsidRDefault="00F963AD">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预算完成率=（上年结转+年初预算+本年追加预算-年末结余）/（上年结转+年初预算+本年追加预算）×100%。</w:t>
            </w:r>
          </w:p>
        </w:tc>
        <w:tc>
          <w:tcPr>
            <w:tcW w:w="760" w:type="dxa"/>
            <w:tcBorders>
              <w:tl2br w:val="nil"/>
              <w:tr2bl w:val="nil"/>
            </w:tcBorders>
            <w:vAlign w:val="center"/>
          </w:tcPr>
          <w:p w:rsidR="004D6471" w:rsidRDefault="009B24D6">
            <w:pPr>
              <w:spacing w:line="24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color w:val="000000"/>
                <w:kern w:val="0"/>
                <w:sz w:val="18"/>
                <w:szCs w:val="18"/>
              </w:rPr>
              <w:t>5</w:t>
            </w:r>
          </w:p>
        </w:tc>
      </w:tr>
      <w:tr w:rsidR="004D6471" w:rsidTr="00037C81">
        <w:tblPrEx>
          <w:tblCellMar>
            <w:left w:w="28" w:type="dxa"/>
            <w:right w:w="28" w:type="dxa"/>
          </w:tblCellMar>
        </w:tblPrEx>
        <w:trPr>
          <w:trHeight w:val="1560"/>
          <w:jc w:val="center"/>
        </w:trPr>
        <w:tc>
          <w:tcPr>
            <w:tcW w:w="503" w:type="dxa"/>
            <w:vMerge/>
            <w:tcBorders>
              <w:tl2br w:val="nil"/>
              <w:tr2bl w:val="nil"/>
            </w:tcBorders>
            <w:vAlign w:val="center"/>
          </w:tcPr>
          <w:p w:rsidR="004D6471" w:rsidRDefault="004D6471">
            <w:pPr>
              <w:spacing w:line="24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4D6471" w:rsidRDefault="004D6471">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4D6471" w:rsidRDefault="004D6471">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4D6471" w:rsidRDefault="004D6471">
            <w:pPr>
              <w:spacing w:line="24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4D6471" w:rsidRDefault="00F963AD">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预算控制率</w:t>
            </w:r>
          </w:p>
        </w:tc>
        <w:tc>
          <w:tcPr>
            <w:tcW w:w="517" w:type="dxa"/>
            <w:tcBorders>
              <w:tl2br w:val="nil"/>
              <w:tr2bl w:val="nil"/>
            </w:tcBorders>
            <w:vAlign w:val="center"/>
          </w:tcPr>
          <w:p w:rsidR="004D6471" w:rsidRDefault="00F963AD">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2483" w:type="dxa"/>
            <w:gridSpan w:val="4"/>
            <w:tcBorders>
              <w:tl2br w:val="nil"/>
              <w:tr2bl w:val="nil"/>
            </w:tcBorders>
            <w:vAlign w:val="center"/>
          </w:tcPr>
          <w:p w:rsidR="004D6471" w:rsidRDefault="00F963AD">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预算控制率=0，计5分；0-10%（含），计4分；10-20%（含），计3分；20-30%（含），计2分；大于30%不得分。</w:t>
            </w:r>
          </w:p>
        </w:tc>
        <w:tc>
          <w:tcPr>
            <w:tcW w:w="2508" w:type="dxa"/>
            <w:gridSpan w:val="3"/>
            <w:tcBorders>
              <w:tl2br w:val="nil"/>
              <w:tr2bl w:val="nil"/>
            </w:tcBorders>
            <w:vAlign w:val="center"/>
          </w:tcPr>
          <w:p w:rsidR="004D6471" w:rsidRDefault="00F963AD">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预算控制率=（本年追加预算/年初预算）×100%。</w:t>
            </w:r>
          </w:p>
        </w:tc>
        <w:tc>
          <w:tcPr>
            <w:tcW w:w="760" w:type="dxa"/>
            <w:tcBorders>
              <w:tl2br w:val="nil"/>
              <w:tr2bl w:val="nil"/>
            </w:tcBorders>
            <w:vAlign w:val="center"/>
          </w:tcPr>
          <w:p w:rsidR="004D6471" w:rsidRDefault="00101C68">
            <w:pPr>
              <w:spacing w:line="24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color w:val="000000"/>
                <w:kern w:val="0"/>
                <w:sz w:val="18"/>
                <w:szCs w:val="18"/>
              </w:rPr>
              <w:t>5</w:t>
            </w:r>
          </w:p>
        </w:tc>
      </w:tr>
      <w:tr w:rsidR="004D6471" w:rsidTr="00037C81">
        <w:tblPrEx>
          <w:tblCellMar>
            <w:left w:w="28" w:type="dxa"/>
            <w:right w:w="28" w:type="dxa"/>
          </w:tblCellMar>
        </w:tblPrEx>
        <w:trPr>
          <w:trHeight w:val="1560"/>
          <w:jc w:val="center"/>
        </w:trPr>
        <w:tc>
          <w:tcPr>
            <w:tcW w:w="503" w:type="dxa"/>
            <w:vMerge/>
            <w:tcBorders>
              <w:tl2br w:val="nil"/>
              <w:tr2bl w:val="nil"/>
            </w:tcBorders>
            <w:vAlign w:val="center"/>
          </w:tcPr>
          <w:p w:rsidR="004D6471" w:rsidRDefault="004D6471">
            <w:pPr>
              <w:spacing w:line="24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4D6471" w:rsidRDefault="004D6471">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4D6471" w:rsidRDefault="004D6471">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4D6471" w:rsidRDefault="004D6471">
            <w:pPr>
              <w:spacing w:line="24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4D6471" w:rsidRDefault="00F963AD">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新建楼堂馆所面积控制率</w:t>
            </w:r>
          </w:p>
        </w:tc>
        <w:tc>
          <w:tcPr>
            <w:tcW w:w="517" w:type="dxa"/>
            <w:tcBorders>
              <w:tl2br w:val="nil"/>
              <w:tr2bl w:val="nil"/>
            </w:tcBorders>
            <w:vAlign w:val="center"/>
          </w:tcPr>
          <w:p w:rsidR="004D6471" w:rsidRDefault="00F963AD">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2483" w:type="dxa"/>
            <w:gridSpan w:val="4"/>
            <w:tcBorders>
              <w:tl2br w:val="nil"/>
              <w:tr2bl w:val="nil"/>
            </w:tcBorders>
            <w:vAlign w:val="center"/>
          </w:tcPr>
          <w:p w:rsidR="004D6471" w:rsidRDefault="00F963AD">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100%以下（含）计满分，每超出5%扣2分，扣完为止。没有楼堂馆所项目的部门按满分计算。</w:t>
            </w:r>
          </w:p>
        </w:tc>
        <w:tc>
          <w:tcPr>
            <w:tcW w:w="2508" w:type="dxa"/>
            <w:gridSpan w:val="3"/>
            <w:tcBorders>
              <w:tl2br w:val="nil"/>
              <w:tr2bl w:val="nil"/>
            </w:tcBorders>
            <w:vAlign w:val="center"/>
          </w:tcPr>
          <w:p w:rsidR="004D6471" w:rsidRDefault="00F963AD">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楼堂馆所面积控制率=实际建设面积/批准建设面积×100% 。</w:t>
            </w:r>
            <w:r>
              <w:rPr>
                <w:rFonts w:asciiTheme="minorEastAsia" w:eastAsiaTheme="minorEastAsia" w:hAnsiTheme="minorEastAsia" w:cstheme="minorEastAsia" w:hint="eastAsia"/>
                <w:kern w:val="0"/>
                <w:sz w:val="18"/>
                <w:szCs w:val="18"/>
              </w:rPr>
              <w:br/>
              <w:t>该指标以当年完工的新建楼堂馆所为评价内容。</w:t>
            </w:r>
          </w:p>
        </w:tc>
        <w:tc>
          <w:tcPr>
            <w:tcW w:w="760" w:type="dxa"/>
            <w:tcBorders>
              <w:tl2br w:val="nil"/>
              <w:tr2bl w:val="nil"/>
            </w:tcBorders>
            <w:vAlign w:val="center"/>
          </w:tcPr>
          <w:p w:rsidR="004D6471" w:rsidRDefault="009B24D6">
            <w:pPr>
              <w:spacing w:line="24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color w:val="000000"/>
                <w:kern w:val="0"/>
                <w:sz w:val="18"/>
                <w:szCs w:val="18"/>
              </w:rPr>
              <w:t>5</w:t>
            </w:r>
          </w:p>
        </w:tc>
      </w:tr>
      <w:tr w:rsidR="004D6471" w:rsidTr="00037C81">
        <w:tblPrEx>
          <w:tblCellMar>
            <w:left w:w="28" w:type="dxa"/>
            <w:right w:w="28" w:type="dxa"/>
          </w:tblCellMar>
        </w:tblPrEx>
        <w:trPr>
          <w:trHeight w:val="1560"/>
          <w:jc w:val="center"/>
        </w:trPr>
        <w:tc>
          <w:tcPr>
            <w:tcW w:w="503" w:type="dxa"/>
            <w:vMerge/>
            <w:tcBorders>
              <w:tl2br w:val="nil"/>
              <w:tr2bl w:val="nil"/>
            </w:tcBorders>
            <w:vAlign w:val="center"/>
          </w:tcPr>
          <w:p w:rsidR="004D6471" w:rsidRDefault="004D6471">
            <w:pPr>
              <w:spacing w:line="24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4D6471" w:rsidRDefault="004D6471">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4D6471" w:rsidRDefault="004D6471">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4D6471" w:rsidRDefault="004D6471">
            <w:pPr>
              <w:spacing w:line="24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4D6471" w:rsidRDefault="00F963AD">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新建楼堂馆所投资概算控制率</w:t>
            </w:r>
          </w:p>
        </w:tc>
        <w:tc>
          <w:tcPr>
            <w:tcW w:w="517" w:type="dxa"/>
            <w:tcBorders>
              <w:tl2br w:val="nil"/>
              <w:tr2bl w:val="nil"/>
            </w:tcBorders>
            <w:vAlign w:val="center"/>
          </w:tcPr>
          <w:p w:rsidR="004D6471" w:rsidRDefault="00F963AD">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2483" w:type="dxa"/>
            <w:gridSpan w:val="4"/>
            <w:tcBorders>
              <w:tl2br w:val="nil"/>
              <w:tr2bl w:val="nil"/>
            </w:tcBorders>
            <w:vAlign w:val="center"/>
          </w:tcPr>
          <w:p w:rsidR="004D6471" w:rsidRDefault="00F963AD">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100%以下（含）计满分，每超出5%扣2分，扣完为止。</w:t>
            </w:r>
          </w:p>
        </w:tc>
        <w:tc>
          <w:tcPr>
            <w:tcW w:w="2508" w:type="dxa"/>
            <w:gridSpan w:val="3"/>
            <w:tcBorders>
              <w:tl2br w:val="nil"/>
              <w:tr2bl w:val="nil"/>
            </w:tcBorders>
            <w:vAlign w:val="center"/>
          </w:tcPr>
          <w:p w:rsidR="004D6471" w:rsidRDefault="00F963AD">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楼堂馆所投资预算控制率=实际投资金额/批准投资金额×100% 。</w:t>
            </w:r>
            <w:r>
              <w:rPr>
                <w:rFonts w:asciiTheme="minorEastAsia" w:eastAsiaTheme="minorEastAsia" w:hAnsiTheme="minorEastAsia" w:cstheme="minorEastAsia" w:hint="eastAsia"/>
                <w:kern w:val="0"/>
                <w:sz w:val="18"/>
                <w:szCs w:val="18"/>
              </w:rPr>
              <w:br/>
              <w:t>该指标以当年完工的新建楼堂馆所为评价内容。</w:t>
            </w:r>
          </w:p>
        </w:tc>
        <w:tc>
          <w:tcPr>
            <w:tcW w:w="760" w:type="dxa"/>
            <w:tcBorders>
              <w:tl2br w:val="nil"/>
              <w:tr2bl w:val="nil"/>
            </w:tcBorders>
            <w:vAlign w:val="center"/>
          </w:tcPr>
          <w:p w:rsidR="004D6471" w:rsidRDefault="009B24D6">
            <w:pPr>
              <w:spacing w:line="24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color w:val="000000"/>
                <w:kern w:val="0"/>
                <w:sz w:val="18"/>
                <w:szCs w:val="18"/>
              </w:rPr>
              <w:t>5</w:t>
            </w:r>
          </w:p>
        </w:tc>
      </w:tr>
      <w:tr w:rsidR="004D6471" w:rsidTr="00037C81">
        <w:tblPrEx>
          <w:tblCellMar>
            <w:left w:w="28" w:type="dxa"/>
            <w:right w:w="28" w:type="dxa"/>
          </w:tblCellMar>
        </w:tblPrEx>
        <w:trPr>
          <w:trHeight w:val="1560"/>
          <w:jc w:val="center"/>
        </w:trPr>
        <w:tc>
          <w:tcPr>
            <w:tcW w:w="503" w:type="dxa"/>
            <w:vMerge/>
            <w:tcBorders>
              <w:tl2br w:val="nil"/>
              <w:tr2bl w:val="nil"/>
            </w:tcBorders>
            <w:vAlign w:val="center"/>
          </w:tcPr>
          <w:p w:rsidR="004D6471" w:rsidRDefault="004D6471">
            <w:pPr>
              <w:spacing w:line="24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4D6471" w:rsidRDefault="004D6471">
            <w:pPr>
              <w:spacing w:line="240" w:lineRule="exact"/>
              <w:jc w:val="left"/>
              <w:rPr>
                <w:rFonts w:asciiTheme="minorEastAsia" w:eastAsiaTheme="minorEastAsia" w:hAnsiTheme="minorEastAsia" w:cstheme="minorEastAsia"/>
                <w:kern w:val="0"/>
                <w:sz w:val="18"/>
                <w:szCs w:val="18"/>
              </w:rPr>
            </w:pPr>
          </w:p>
        </w:tc>
        <w:tc>
          <w:tcPr>
            <w:tcW w:w="503" w:type="dxa"/>
            <w:gridSpan w:val="2"/>
            <w:vMerge w:val="restart"/>
            <w:tcBorders>
              <w:tl2br w:val="nil"/>
              <w:tr2bl w:val="nil"/>
            </w:tcBorders>
            <w:vAlign w:val="center"/>
          </w:tcPr>
          <w:p w:rsidR="004D6471" w:rsidRDefault="00F963AD">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预算管理</w:t>
            </w:r>
          </w:p>
        </w:tc>
        <w:tc>
          <w:tcPr>
            <w:tcW w:w="503" w:type="dxa"/>
            <w:gridSpan w:val="2"/>
            <w:vMerge w:val="restart"/>
            <w:tcBorders>
              <w:tl2br w:val="nil"/>
              <w:tr2bl w:val="nil"/>
            </w:tcBorders>
            <w:vAlign w:val="center"/>
          </w:tcPr>
          <w:p w:rsidR="004D6471" w:rsidRDefault="00F963AD">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40</w:t>
            </w:r>
          </w:p>
        </w:tc>
        <w:tc>
          <w:tcPr>
            <w:tcW w:w="783" w:type="dxa"/>
            <w:gridSpan w:val="2"/>
            <w:tcBorders>
              <w:tl2br w:val="nil"/>
              <w:tr2bl w:val="nil"/>
            </w:tcBorders>
            <w:vAlign w:val="center"/>
          </w:tcPr>
          <w:p w:rsidR="004D6471" w:rsidRDefault="00F963AD">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公用经费控制率</w:t>
            </w:r>
          </w:p>
        </w:tc>
        <w:tc>
          <w:tcPr>
            <w:tcW w:w="517" w:type="dxa"/>
            <w:tcBorders>
              <w:tl2br w:val="nil"/>
              <w:tr2bl w:val="nil"/>
            </w:tcBorders>
            <w:vAlign w:val="center"/>
          </w:tcPr>
          <w:p w:rsidR="004D6471" w:rsidRDefault="00F963AD">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8</w:t>
            </w:r>
          </w:p>
        </w:tc>
        <w:tc>
          <w:tcPr>
            <w:tcW w:w="2483" w:type="dxa"/>
            <w:gridSpan w:val="4"/>
            <w:tcBorders>
              <w:tl2br w:val="nil"/>
              <w:tr2bl w:val="nil"/>
            </w:tcBorders>
            <w:vAlign w:val="center"/>
          </w:tcPr>
          <w:p w:rsidR="004D6471" w:rsidRDefault="00F963AD">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100%以下（含）计满分，每超出1%扣1分，扣完为止。</w:t>
            </w:r>
          </w:p>
        </w:tc>
        <w:tc>
          <w:tcPr>
            <w:tcW w:w="2508" w:type="dxa"/>
            <w:gridSpan w:val="3"/>
            <w:tcBorders>
              <w:tl2br w:val="nil"/>
              <w:tr2bl w:val="nil"/>
            </w:tcBorders>
            <w:vAlign w:val="center"/>
          </w:tcPr>
          <w:p w:rsidR="004D6471" w:rsidRDefault="00F963AD">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公用经费控制率=（实际支出公用经费总额/预算安排公用经费总额）×100%。</w:t>
            </w:r>
            <w:r>
              <w:rPr>
                <w:rFonts w:asciiTheme="minorEastAsia" w:eastAsiaTheme="minorEastAsia" w:hAnsiTheme="minorEastAsia" w:cstheme="minorEastAsia" w:hint="eastAsia"/>
                <w:kern w:val="0"/>
                <w:sz w:val="18"/>
                <w:szCs w:val="18"/>
              </w:rPr>
              <w:br/>
              <w:t>公用经费支出是指部门基本支出中的一般商品和服务支出。</w:t>
            </w:r>
          </w:p>
        </w:tc>
        <w:tc>
          <w:tcPr>
            <w:tcW w:w="760" w:type="dxa"/>
            <w:tcBorders>
              <w:tl2br w:val="nil"/>
              <w:tr2bl w:val="nil"/>
            </w:tcBorders>
            <w:vAlign w:val="center"/>
          </w:tcPr>
          <w:p w:rsidR="004D6471" w:rsidRDefault="00101C68">
            <w:pPr>
              <w:spacing w:line="24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color w:val="000000"/>
                <w:kern w:val="0"/>
                <w:sz w:val="18"/>
                <w:szCs w:val="18"/>
              </w:rPr>
              <w:t>8</w:t>
            </w:r>
          </w:p>
        </w:tc>
      </w:tr>
      <w:tr w:rsidR="004D6471" w:rsidTr="00037C81">
        <w:tblPrEx>
          <w:tblCellMar>
            <w:left w:w="28" w:type="dxa"/>
            <w:right w:w="28" w:type="dxa"/>
          </w:tblCellMar>
        </w:tblPrEx>
        <w:trPr>
          <w:trHeight w:val="1560"/>
          <w:jc w:val="center"/>
        </w:trPr>
        <w:tc>
          <w:tcPr>
            <w:tcW w:w="503" w:type="dxa"/>
            <w:vMerge/>
            <w:tcBorders>
              <w:tl2br w:val="nil"/>
              <w:tr2bl w:val="nil"/>
            </w:tcBorders>
            <w:vAlign w:val="center"/>
          </w:tcPr>
          <w:p w:rsidR="004D6471" w:rsidRDefault="004D6471">
            <w:pPr>
              <w:spacing w:line="24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4D6471" w:rsidRDefault="004D6471">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4D6471" w:rsidRDefault="004D6471">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4D6471" w:rsidRDefault="004D6471">
            <w:pPr>
              <w:spacing w:line="24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4D6471" w:rsidRDefault="00F963AD">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“三公经费”控制率</w:t>
            </w:r>
          </w:p>
        </w:tc>
        <w:tc>
          <w:tcPr>
            <w:tcW w:w="517" w:type="dxa"/>
            <w:tcBorders>
              <w:tl2br w:val="nil"/>
              <w:tr2bl w:val="nil"/>
            </w:tcBorders>
            <w:vAlign w:val="center"/>
          </w:tcPr>
          <w:p w:rsidR="004D6471" w:rsidRDefault="00F963AD">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7</w:t>
            </w:r>
          </w:p>
        </w:tc>
        <w:tc>
          <w:tcPr>
            <w:tcW w:w="2483" w:type="dxa"/>
            <w:gridSpan w:val="4"/>
            <w:tcBorders>
              <w:tl2br w:val="nil"/>
              <w:tr2bl w:val="nil"/>
            </w:tcBorders>
            <w:vAlign w:val="center"/>
          </w:tcPr>
          <w:p w:rsidR="004D6471" w:rsidRDefault="00F963AD">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100%以下（含）计满分，每超出1%扣1分，扣完为止。</w:t>
            </w:r>
          </w:p>
        </w:tc>
        <w:tc>
          <w:tcPr>
            <w:tcW w:w="2508" w:type="dxa"/>
            <w:gridSpan w:val="3"/>
            <w:tcBorders>
              <w:tl2br w:val="nil"/>
              <w:tr2bl w:val="nil"/>
            </w:tcBorders>
            <w:vAlign w:val="center"/>
          </w:tcPr>
          <w:p w:rsidR="004D6471" w:rsidRDefault="00F963AD">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“三公经费”控制率=（“三公经费”实际支出数/“三公经费”预算安排数）×100%。</w:t>
            </w:r>
          </w:p>
        </w:tc>
        <w:tc>
          <w:tcPr>
            <w:tcW w:w="760" w:type="dxa"/>
            <w:tcBorders>
              <w:tl2br w:val="nil"/>
              <w:tr2bl w:val="nil"/>
            </w:tcBorders>
            <w:vAlign w:val="center"/>
          </w:tcPr>
          <w:p w:rsidR="004D6471" w:rsidRDefault="009B24D6">
            <w:pPr>
              <w:spacing w:line="24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color w:val="000000"/>
                <w:kern w:val="0"/>
                <w:sz w:val="18"/>
                <w:szCs w:val="18"/>
              </w:rPr>
              <w:t>7</w:t>
            </w:r>
          </w:p>
        </w:tc>
      </w:tr>
      <w:tr w:rsidR="004D6471" w:rsidTr="00037C81">
        <w:tblPrEx>
          <w:tblCellMar>
            <w:left w:w="28" w:type="dxa"/>
            <w:right w:w="28" w:type="dxa"/>
          </w:tblCellMar>
        </w:tblPrEx>
        <w:trPr>
          <w:trHeight w:val="1560"/>
          <w:jc w:val="center"/>
        </w:trPr>
        <w:tc>
          <w:tcPr>
            <w:tcW w:w="503" w:type="dxa"/>
            <w:vMerge/>
            <w:tcBorders>
              <w:tl2br w:val="nil"/>
              <w:tr2bl w:val="nil"/>
            </w:tcBorders>
            <w:vAlign w:val="center"/>
          </w:tcPr>
          <w:p w:rsidR="004D6471" w:rsidRDefault="004D6471">
            <w:pPr>
              <w:spacing w:line="24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4D6471" w:rsidRDefault="004D6471">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4D6471" w:rsidRDefault="004D6471">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4D6471" w:rsidRDefault="004D6471">
            <w:pPr>
              <w:spacing w:line="24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4D6471" w:rsidRDefault="00F963AD">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政府采购执行率</w:t>
            </w:r>
          </w:p>
        </w:tc>
        <w:tc>
          <w:tcPr>
            <w:tcW w:w="517" w:type="dxa"/>
            <w:tcBorders>
              <w:tl2br w:val="nil"/>
              <w:tr2bl w:val="nil"/>
            </w:tcBorders>
            <w:vAlign w:val="center"/>
          </w:tcPr>
          <w:p w:rsidR="004D6471" w:rsidRDefault="00F963AD">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6</w:t>
            </w:r>
          </w:p>
        </w:tc>
        <w:tc>
          <w:tcPr>
            <w:tcW w:w="2483" w:type="dxa"/>
            <w:gridSpan w:val="4"/>
            <w:tcBorders>
              <w:tl2br w:val="nil"/>
              <w:tr2bl w:val="nil"/>
            </w:tcBorders>
            <w:vAlign w:val="center"/>
          </w:tcPr>
          <w:p w:rsidR="004D6471" w:rsidRDefault="00F963AD">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100%计满分，每超过（降低）5%扣2分。扣完为止。</w:t>
            </w:r>
          </w:p>
        </w:tc>
        <w:tc>
          <w:tcPr>
            <w:tcW w:w="2508" w:type="dxa"/>
            <w:gridSpan w:val="3"/>
            <w:tcBorders>
              <w:tl2br w:val="nil"/>
              <w:tr2bl w:val="nil"/>
            </w:tcBorders>
            <w:vAlign w:val="center"/>
          </w:tcPr>
          <w:p w:rsidR="004D6471" w:rsidRDefault="00F963AD">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政府采购执行率=（实际政府采购金额/政府采购预算数）×100%</w:t>
            </w:r>
          </w:p>
        </w:tc>
        <w:tc>
          <w:tcPr>
            <w:tcW w:w="760" w:type="dxa"/>
            <w:tcBorders>
              <w:tl2br w:val="nil"/>
              <w:tr2bl w:val="nil"/>
            </w:tcBorders>
            <w:vAlign w:val="center"/>
          </w:tcPr>
          <w:p w:rsidR="004D6471" w:rsidRDefault="00F963AD">
            <w:pPr>
              <w:spacing w:line="24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kern w:val="0"/>
                <w:sz w:val="18"/>
                <w:szCs w:val="18"/>
              </w:rPr>
              <w:t xml:space="preserve">　</w:t>
            </w:r>
            <w:r w:rsidR="00A67D46">
              <w:rPr>
                <w:rFonts w:asciiTheme="minorEastAsia" w:eastAsiaTheme="minorEastAsia" w:hAnsiTheme="minorEastAsia" w:cstheme="minorEastAsia"/>
                <w:kern w:val="0"/>
                <w:sz w:val="18"/>
                <w:szCs w:val="18"/>
              </w:rPr>
              <w:t>0</w:t>
            </w:r>
            <w:r w:rsidR="00051991">
              <w:rPr>
                <w:rFonts w:asciiTheme="minorEastAsia" w:eastAsiaTheme="minorEastAsia" w:hAnsiTheme="minorEastAsia" w:cstheme="minorEastAsia" w:hint="eastAsia"/>
                <w:kern w:val="0"/>
                <w:sz w:val="18"/>
                <w:szCs w:val="18"/>
                <w:shd w:val="clear" w:color="auto" w:fill="FFFFFF"/>
              </w:rPr>
              <w:fldChar w:fldCharType="begin">
                <w:fldData xml:space="preserve">QQAyADgAOAA0ADIANgBBAEUANwBDADYANABEADMARABCADQAQgA1ADEAQgAzAEIAQgBBAEIARAAy
ADcARQAzAA==
</w:fldData>
              </w:fldChar>
            </w:r>
            <w:r>
              <w:rPr>
                <w:rFonts w:asciiTheme="minorEastAsia" w:eastAsiaTheme="minorEastAsia" w:hAnsiTheme="minorEastAsia" w:cstheme="minorEastAsia" w:hint="eastAsia"/>
                <w:kern w:val="0"/>
                <w:sz w:val="18"/>
                <w:szCs w:val="18"/>
                <w:shd w:val="clear" w:color="auto" w:fill="FFFFFF"/>
              </w:rPr>
              <w:instrText>Addin PF9</w:instrText>
            </w:r>
            <w:r w:rsidR="00051991">
              <w:rPr>
                <w:rFonts w:asciiTheme="minorEastAsia" w:eastAsiaTheme="minorEastAsia" w:hAnsiTheme="minorEastAsia" w:cstheme="minorEastAsia" w:hint="eastAsia"/>
                <w:kern w:val="0"/>
                <w:sz w:val="18"/>
                <w:szCs w:val="18"/>
                <w:shd w:val="clear" w:color="auto" w:fill="FFFFFF"/>
              </w:rPr>
            </w:r>
            <w:r w:rsidR="00051991">
              <w:rPr>
                <w:rFonts w:asciiTheme="minorEastAsia" w:eastAsiaTheme="minorEastAsia" w:hAnsiTheme="minorEastAsia" w:cstheme="minorEastAsia" w:hint="eastAsia"/>
                <w:kern w:val="0"/>
                <w:sz w:val="18"/>
                <w:szCs w:val="18"/>
                <w:shd w:val="clear" w:color="auto" w:fill="FFFFFF"/>
              </w:rPr>
              <w:fldChar w:fldCharType="end"/>
            </w:r>
          </w:p>
        </w:tc>
      </w:tr>
      <w:tr w:rsidR="004D6471" w:rsidTr="00037C81">
        <w:tblPrEx>
          <w:tblCellMar>
            <w:left w:w="28" w:type="dxa"/>
            <w:right w:w="28" w:type="dxa"/>
          </w:tblCellMar>
        </w:tblPrEx>
        <w:trPr>
          <w:trHeight w:val="2016"/>
          <w:jc w:val="center"/>
        </w:trPr>
        <w:tc>
          <w:tcPr>
            <w:tcW w:w="503" w:type="dxa"/>
            <w:vMerge/>
            <w:tcBorders>
              <w:tl2br w:val="nil"/>
              <w:tr2bl w:val="nil"/>
            </w:tcBorders>
            <w:vAlign w:val="center"/>
          </w:tcPr>
          <w:p w:rsidR="004D6471" w:rsidRDefault="004D6471">
            <w:pPr>
              <w:spacing w:line="280" w:lineRule="exact"/>
              <w:jc w:val="center"/>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4D6471" w:rsidRDefault="004D6471">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4D6471" w:rsidRDefault="004D6471">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4D6471" w:rsidRDefault="004D6471">
            <w:pPr>
              <w:spacing w:line="28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4D6471" w:rsidRDefault="00F963AD">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管理制度健全性</w:t>
            </w:r>
          </w:p>
        </w:tc>
        <w:tc>
          <w:tcPr>
            <w:tcW w:w="517" w:type="dxa"/>
            <w:tcBorders>
              <w:tl2br w:val="nil"/>
              <w:tr2bl w:val="nil"/>
            </w:tcBorders>
            <w:vAlign w:val="center"/>
          </w:tcPr>
          <w:p w:rsidR="004D6471" w:rsidRDefault="00F963AD">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8</w:t>
            </w:r>
          </w:p>
        </w:tc>
        <w:tc>
          <w:tcPr>
            <w:tcW w:w="2483" w:type="dxa"/>
            <w:gridSpan w:val="4"/>
            <w:tcBorders>
              <w:tl2br w:val="nil"/>
              <w:tr2bl w:val="nil"/>
            </w:tcBorders>
            <w:vAlign w:val="center"/>
          </w:tcPr>
          <w:p w:rsidR="004D6471" w:rsidRDefault="00F963AD">
            <w:pPr>
              <w:spacing w:line="26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①有内部财务管理制度、会计核算制度等管理制度，2分；</w:t>
            </w:r>
            <w:r>
              <w:rPr>
                <w:rFonts w:asciiTheme="minorEastAsia" w:eastAsiaTheme="minorEastAsia" w:hAnsiTheme="minorEastAsia" w:cstheme="minorEastAsia" w:hint="eastAsia"/>
                <w:kern w:val="0"/>
                <w:sz w:val="18"/>
                <w:szCs w:val="18"/>
              </w:rPr>
              <w:br/>
              <w:t>②有本部门厉行节约制度,2分；</w:t>
            </w:r>
            <w:r>
              <w:rPr>
                <w:rFonts w:asciiTheme="minorEastAsia" w:eastAsiaTheme="minorEastAsia" w:hAnsiTheme="minorEastAsia" w:cstheme="minorEastAsia" w:hint="eastAsia"/>
                <w:kern w:val="0"/>
                <w:sz w:val="18"/>
                <w:szCs w:val="18"/>
              </w:rPr>
              <w:br/>
              <w:t>③相关管理制度合法、合规、完整，2分；④相关管理制度得到有效执行，2分。</w:t>
            </w:r>
          </w:p>
        </w:tc>
        <w:tc>
          <w:tcPr>
            <w:tcW w:w="2508" w:type="dxa"/>
            <w:gridSpan w:val="3"/>
            <w:tcBorders>
              <w:tl2br w:val="nil"/>
              <w:tr2bl w:val="nil"/>
            </w:tcBorders>
            <w:vAlign w:val="center"/>
          </w:tcPr>
          <w:p w:rsidR="004D6471" w:rsidRDefault="00F963AD">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 xml:space="preserve">　</w:t>
            </w:r>
          </w:p>
        </w:tc>
        <w:tc>
          <w:tcPr>
            <w:tcW w:w="760" w:type="dxa"/>
            <w:tcBorders>
              <w:tl2br w:val="nil"/>
              <w:tr2bl w:val="nil"/>
            </w:tcBorders>
            <w:vAlign w:val="center"/>
          </w:tcPr>
          <w:p w:rsidR="004D6471" w:rsidRDefault="009B24D6">
            <w:pPr>
              <w:spacing w:line="28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color w:val="000000"/>
                <w:kern w:val="0"/>
                <w:sz w:val="18"/>
                <w:szCs w:val="18"/>
              </w:rPr>
              <w:t>8</w:t>
            </w:r>
          </w:p>
        </w:tc>
      </w:tr>
      <w:tr w:rsidR="004D6471" w:rsidTr="00037C81">
        <w:tblPrEx>
          <w:tblCellMar>
            <w:left w:w="28" w:type="dxa"/>
            <w:right w:w="28" w:type="dxa"/>
          </w:tblCellMar>
        </w:tblPrEx>
        <w:trPr>
          <w:trHeight w:val="2485"/>
          <w:jc w:val="center"/>
        </w:trPr>
        <w:tc>
          <w:tcPr>
            <w:tcW w:w="503" w:type="dxa"/>
            <w:vMerge w:val="restart"/>
            <w:tcBorders>
              <w:tl2br w:val="nil"/>
              <w:tr2bl w:val="nil"/>
            </w:tcBorders>
            <w:vAlign w:val="center"/>
          </w:tcPr>
          <w:p w:rsidR="004D6471" w:rsidRDefault="00F963AD">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过</w:t>
            </w:r>
          </w:p>
          <w:p w:rsidR="004D6471" w:rsidRDefault="004D6471">
            <w:pPr>
              <w:spacing w:line="240" w:lineRule="exact"/>
              <w:jc w:val="center"/>
              <w:rPr>
                <w:rFonts w:asciiTheme="minorEastAsia" w:eastAsiaTheme="minorEastAsia" w:hAnsiTheme="minorEastAsia" w:cstheme="minorEastAsia"/>
                <w:kern w:val="0"/>
                <w:sz w:val="18"/>
                <w:szCs w:val="18"/>
              </w:rPr>
            </w:pPr>
          </w:p>
          <w:p w:rsidR="004D6471" w:rsidRDefault="00F963AD">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程</w:t>
            </w:r>
          </w:p>
        </w:tc>
        <w:tc>
          <w:tcPr>
            <w:tcW w:w="503" w:type="dxa"/>
            <w:vMerge w:val="restart"/>
            <w:tcBorders>
              <w:tl2br w:val="nil"/>
              <w:tr2bl w:val="nil"/>
            </w:tcBorders>
            <w:vAlign w:val="center"/>
          </w:tcPr>
          <w:p w:rsidR="004D6471" w:rsidRDefault="00F963AD">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60</w:t>
            </w:r>
          </w:p>
        </w:tc>
        <w:tc>
          <w:tcPr>
            <w:tcW w:w="503" w:type="dxa"/>
            <w:gridSpan w:val="2"/>
            <w:vMerge w:val="restart"/>
            <w:tcBorders>
              <w:tl2br w:val="nil"/>
              <w:tr2bl w:val="nil"/>
            </w:tcBorders>
            <w:vAlign w:val="center"/>
          </w:tcPr>
          <w:p w:rsidR="004D6471" w:rsidRDefault="00F963AD">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预算管理</w:t>
            </w:r>
          </w:p>
        </w:tc>
        <w:tc>
          <w:tcPr>
            <w:tcW w:w="503" w:type="dxa"/>
            <w:gridSpan w:val="2"/>
            <w:vMerge w:val="restart"/>
            <w:tcBorders>
              <w:tl2br w:val="nil"/>
              <w:tr2bl w:val="nil"/>
            </w:tcBorders>
            <w:vAlign w:val="center"/>
          </w:tcPr>
          <w:p w:rsidR="004D6471" w:rsidRDefault="00F963AD">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40</w:t>
            </w:r>
          </w:p>
        </w:tc>
        <w:tc>
          <w:tcPr>
            <w:tcW w:w="783" w:type="dxa"/>
            <w:gridSpan w:val="2"/>
            <w:tcBorders>
              <w:tl2br w:val="nil"/>
              <w:tr2bl w:val="nil"/>
            </w:tcBorders>
            <w:vAlign w:val="center"/>
          </w:tcPr>
          <w:p w:rsidR="004D6471" w:rsidRDefault="00F963AD">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资金使用合规性</w:t>
            </w:r>
          </w:p>
        </w:tc>
        <w:tc>
          <w:tcPr>
            <w:tcW w:w="517" w:type="dxa"/>
            <w:tcBorders>
              <w:tl2br w:val="nil"/>
              <w:tr2bl w:val="nil"/>
            </w:tcBorders>
            <w:vAlign w:val="center"/>
          </w:tcPr>
          <w:p w:rsidR="004D6471" w:rsidRDefault="00F963AD">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6</w:t>
            </w:r>
          </w:p>
        </w:tc>
        <w:tc>
          <w:tcPr>
            <w:tcW w:w="2483" w:type="dxa"/>
            <w:gridSpan w:val="4"/>
            <w:tcBorders>
              <w:tl2br w:val="nil"/>
              <w:tr2bl w:val="nil"/>
            </w:tcBorders>
            <w:vAlign w:val="center"/>
          </w:tcPr>
          <w:p w:rsidR="004D6471" w:rsidRDefault="00F963AD">
            <w:pPr>
              <w:spacing w:line="26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①支出符合国家财经法规和财务管理制度规定以及有关专项资金管理办法的规定；②资金拨付有完整的审批程序和手续；③项目支出按规定经过评估论证；④支出符合部门预算批复的用途；⑤资金使用无截留、挤占、挪用、虚列支出等情况。</w:t>
            </w:r>
            <w:r>
              <w:rPr>
                <w:rFonts w:asciiTheme="minorEastAsia" w:eastAsiaTheme="minorEastAsia" w:hAnsiTheme="minorEastAsia" w:cstheme="minorEastAsia" w:hint="eastAsia"/>
                <w:kern w:val="0"/>
                <w:sz w:val="18"/>
                <w:szCs w:val="18"/>
              </w:rPr>
              <w:br/>
              <w:t>以上情况每出现一例不符合要求的扣1分，扣完为止。</w:t>
            </w:r>
          </w:p>
        </w:tc>
        <w:tc>
          <w:tcPr>
            <w:tcW w:w="2508" w:type="dxa"/>
            <w:gridSpan w:val="3"/>
            <w:tcBorders>
              <w:tl2br w:val="nil"/>
              <w:tr2bl w:val="nil"/>
            </w:tcBorders>
            <w:vAlign w:val="center"/>
          </w:tcPr>
          <w:p w:rsidR="004D6471" w:rsidRDefault="00F963AD">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 xml:space="preserve">　</w:t>
            </w:r>
          </w:p>
        </w:tc>
        <w:tc>
          <w:tcPr>
            <w:tcW w:w="760" w:type="dxa"/>
            <w:tcBorders>
              <w:tl2br w:val="nil"/>
              <w:tr2bl w:val="nil"/>
            </w:tcBorders>
            <w:vAlign w:val="center"/>
          </w:tcPr>
          <w:p w:rsidR="004D6471" w:rsidRDefault="009B24D6">
            <w:pPr>
              <w:spacing w:line="28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color w:val="000000"/>
                <w:kern w:val="0"/>
                <w:sz w:val="18"/>
                <w:szCs w:val="18"/>
              </w:rPr>
              <w:t>6</w:t>
            </w:r>
          </w:p>
        </w:tc>
      </w:tr>
      <w:tr w:rsidR="004D6471" w:rsidTr="00037C81">
        <w:tblPrEx>
          <w:tblCellMar>
            <w:left w:w="28" w:type="dxa"/>
            <w:right w:w="28" w:type="dxa"/>
          </w:tblCellMar>
        </w:tblPrEx>
        <w:trPr>
          <w:trHeight w:val="1865"/>
          <w:jc w:val="center"/>
        </w:trPr>
        <w:tc>
          <w:tcPr>
            <w:tcW w:w="503" w:type="dxa"/>
            <w:vMerge/>
            <w:tcBorders>
              <w:tl2br w:val="nil"/>
              <w:tr2bl w:val="nil"/>
            </w:tcBorders>
            <w:vAlign w:val="center"/>
          </w:tcPr>
          <w:p w:rsidR="004D6471" w:rsidRDefault="004D6471">
            <w:pPr>
              <w:spacing w:line="28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4D6471" w:rsidRDefault="004D6471">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4D6471" w:rsidRDefault="004D6471">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4D6471" w:rsidRDefault="004D6471">
            <w:pPr>
              <w:spacing w:line="28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4D6471" w:rsidRDefault="00F963AD">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预决算信息公开性</w:t>
            </w:r>
          </w:p>
        </w:tc>
        <w:tc>
          <w:tcPr>
            <w:tcW w:w="517" w:type="dxa"/>
            <w:tcBorders>
              <w:tl2br w:val="nil"/>
              <w:tr2bl w:val="nil"/>
            </w:tcBorders>
            <w:vAlign w:val="center"/>
          </w:tcPr>
          <w:p w:rsidR="004D6471" w:rsidRDefault="00F963AD">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2483" w:type="dxa"/>
            <w:gridSpan w:val="4"/>
            <w:tcBorders>
              <w:tl2br w:val="nil"/>
              <w:tr2bl w:val="nil"/>
            </w:tcBorders>
            <w:vAlign w:val="center"/>
          </w:tcPr>
          <w:p w:rsidR="004D6471" w:rsidRDefault="00F963AD">
            <w:pPr>
              <w:spacing w:line="26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 xml:space="preserve">①按规定内容公开预决算信息，1分；②按规定时限公开预决算信息，1分；③基础数据信息和会计信息资料真实，1分；④基础数据信息和会计信息资料完整，1分；⑤基础数据信息和汇集信息资料准确，1分。  </w:t>
            </w:r>
          </w:p>
        </w:tc>
        <w:tc>
          <w:tcPr>
            <w:tcW w:w="2508" w:type="dxa"/>
            <w:gridSpan w:val="3"/>
            <w:tcBorders>
              <w:tl2br w:val="nil"/>
              <w:tr2bl w:val="nil"/>
            </w:tcBorders>
            <w:vAlign w:val="center"/>
          </w:tcPr>
          <w:p w:rsidR="004D6471" w:rsidRDefault="00F963AD">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预决算信息是指与部门预算、执行、决算、监督、绩效等管理相关的信息。</w:t>
            </w:r>
          </w:p>
        </w:tc>
        <w:tc>
          <w:tcPr>
            <w:tcW w:w="760" w:type="dxa"/>
            <w:tcBorders>
              <w:tl2br w:val="nil"/>
              <w:tr2bl w:val="nil"/>
            </w:tcBorders>
            <w:vAlign w:val="center"/>
          </w:tcPr>
          <w:p w:rsidR="004D6471" w:rsidRDefault="009B24D6">
            <w:pPr>
              <w:spacing w:line="28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color w:val="000000"/>
                <w:kern w:val="0"/>
                <w:sz w:val="18"/>
                <w:szCs w:val="18"/>
              </w:rPr>
              <w:t>5</w:t>
            </w:r>
          </w:p>
        </w:tc>
      </w:tr>
      <w:tr w:rsidR="004D6471" w:rsidTr="00037C81">
        <w:tblPrEx>
          <w:tblCellMar>
            <w:left w:w="28" w:type="dxa"/>
            <w:right w:w="28" w:type="dxa"/>
          </w:tblCellMar>
        </w:tblPrEx>
        <w:trPr>
          <w:trHeight w:val="1735"/>
          <w:jc w:val="center"/>
        </w:trPr>
        <w:tc>
          <w:tcPr>
            <w:tcW w:w="503" w:type="dxa"/>
            <w:vMerge w:val="restart"/>
            <w:tcBorders>
              <w:tl2br w:val="nil"/>
              <w:tr2bl w:val="nil"/>
            </w:tcBorders>
            <w:vAlign w:val="center"/>
          </w:tcPr>
          <w:p w:rsidR="004D6471" w:rsidRDefault="00F963AD">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产出及效率</w:t>
            </w:r>
          </w:p>
        </w:tc>
        <w:tc>
          <w:tcPr>
            <w:tcW w:w="503" w:type="dxa"/>
            <w:vMerge w:val="restart"/>
            <w:tcBorders>
              <w:tl2br w:val="nil"/>
              <w:tr2bl w:val="nil"/>
            </w:tcBorders>
            <w:vAlign w:val="center"/>
          </w:tcPr>
          <w:p w:rsidR="004D6471" w:rsidRDefault="00F963AD">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30</w:t>
            </w:r>
          </w:p>
        </w:tc>
        <w:tc>
          <w:tcPr>
            <w:tcW w:w="503" w:type="dxa"/>
            <w:gridSpan w:val="2"/>
            <w:tcBorders>
              <w:tl2br w:val="nil"/>
              <w:tr2bl w:val="nil"/>
            </w:tcBorders>
            <w:vAlign w:val="center"/>
          </w:tcPr>
          <w:p w:rsidR="004D6471" w:rsidRDefault="00F963AD">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职责履行</w:t>
            </w:r>
          </w:p>
        </w:tc>
        <w:tc>
          <w:tcPr>
            <w:tcW w:w="503" w:type="dxa"/>
            <w:gridSpan w:val="2"/>
            <w:tcBorders>
              <w:tl2br w:val="nil"/>
              <w:tr2bl w:val="nil"/>
            </w:tcBorders>
            <w:vAlign w:val="center"/>
          </w:tcPr>
          <w:p w:rsidR="004D6471" w:rsidRDefault="00F963AD">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8</w:t>
            </w:r>
          </w:p>
        </w:tc>
        <w:tc>
          <w:tcPr>
            <w:tcW w:w="783" w:type="dxa"/>
            <w:gridSpan w:val="2"/>
            <w:tcBorders>
              <w:tl2br w:val="nil"/>
              <w:tr2bl w:val="nil"/>
            </w:tcBorders>
            <w:vAlign w:val="center"/>
          </w:tcPr>
          <w:p w:rsidR="004D6471" w:rsidRDefault="00F963AD">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重点工作实际完成率</w:t>
            </w:r>
          </w:p>
        </w:tc>
        <w:tc>
          <w:tcPr>
            <w:tcW w:w="517" w:type="dxa"/>
            <w:tcBorders>
              <w:tl2br w:val="nil"/>
              <w:tr2bl w:val="nil"/>
            </w:tcBorders>
            <w:vAlign w:val="center"/>
          </w:tcPr>
          <w:p w:rsidR="004D6471" w:rsidRDefault="00F963AD">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8</w:t>
            </w:r>
          </w:p>
        </w:tc>
        <w:tc>
          <w:tcPr>
            <w:tcW w:w="2483" w:type="dxa"/>
            <w:gridSpan w:val="4"/>
            <w:tcBorders>
              <w:tl2br w:val="nil"/>
              <w:tr2bl w:val="nil"/>
            </w:tcBorders>
            <w:vAlign w:val="center"/>
          </w:tcPr>
          <w:p w:rsidR="004D6471" w:rsidRDefault="00F963AD">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根据履职情况，结合绩效目标和项目性质，对重点工作计划完成、产出质量、产出时效和有关成本控制情况评价，实现70%以上得4分，70%以下不得分。</w:t>
            </w:r>
          </w:p>
        </w:tc>
        <w:tc>
          <w:tcPr>
            <w:tcW w:w="2508" w:type="dxa"/>
            <w:gridSpan w:val="3"/>
            <w:tcBorders>
              <w:tl2br w:val="nil"/>
              <w:tr2bl w:val="nil"/>
            </w:tcBorders>
            <w:vAlign w:val="center"/>
          </w:tcPr>
          <w:p w:rsidR="004D6471" w:rsidRDefault="00F963AD">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 xml:space="preserve">　</w:t>
            </w:r>
          </w:p>
        </w:tc>
        <w:tc>
          <w:tcPr>
            <w:tcW w:w="760" w:type="dxa"/>
            <w:tcBorders>
              <w:tl2br w:val="nil"/>
              <w:tr2bl w:val="nil"/>
            </w:tcBorders>
            <w:vAlign w:val="center"/>
          </w:tcPr>
          <w:p w:rsidR="004D6471" w:rsidRDefault="009B24D6">
            <w:pPr>
              <w:spacing w:line="28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color w:val="000000"/>
                <w:kern w:val="0"/>
                <w:sz w:val="18"/>
                <w:szCs w:val="18"/>
              </w:rPr>
              <w:t>8</w:t>
            </w:r>
          </w:p>
        </w:tc>
      </w:tr>
      <w:tr w:rsidR="004D6471" w:rsidTr="00037C81">
        <w:tblPrEx>
          <w:tblCellMar>
            <w:left w:w="28" w:type="dxa"/>
            <w:right w:w="28" w:type="dxa"/>
          </w:tblCellMar>
        </w:tblPrEx>
        <w:trPr>
          <w:trHeight w:val="754"/>
          <w:jc w:val="center"/>
        </w:trPr>
        <w:tc>
          <w:tcPr>
            <w:tcW w:w="503" w:type="dxa"/>
            <w:vMerge/>
            <w:tcBorders>
              <w:tl2br w:val="nil"/>
              <w:tr2bl w:val="nil"/>
            </w:tcBorders>
            <w:vAlign w:val="center"/>
          </w:tcPr>
          <w:p w:rsidR="004D6471" w:rsidRDefault="004D6471">
            <w:pPr>
              <w:spacing w:line="28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4D6471" w:rsidRDefault="004D6471">
            <w:pPr>
              <w:spacing w:line="280" w:lineRule="exact"/>
              <w:jc w:val="left"/>
              <w:rPr>
                <w:rFonts w:asciiTheme="minorEastAsia" w:eastAsiaTheme="minorEastAsia" w:hAnsiTheme="minorEastAsia" w:cstheme="minorEastAsia"/>
                <w:kern w:val="0"/>
                <w:sz w:val="18"/>
                <w:szCs w:val="18"/>
              </w:rPr>
            </w:pPr>
          </w:p>
        </w:tc>
        <w:tc>
          <w:tcPr>
            <w:tcW w:w="503" w:type="dxa"/>
            <w:gridSpan w:val="2"/>
            <w:vMerge w:val="restart"/>
            <w:tcBorders>
              <w:tl2br w:val="nil"/>
              <w:tr2bl w:val="nil"/>
            </w:tcBorders>
            <w:vAlign w:val="center"/>
          </w:tcPr>
          <w:p w:rsidR="004D6471" w:rsidRDefault="00F963AD">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履职 效益</w:t>
            </w:r>
          </w:p>
        </w:tc>
        <w:tc>
          <w:tcPr>
            <w:tcW w:w="503" w:type="dxa"/>
            <w:gridSpan w:val="2"/>
            <w:vMerge w:val="restart"/>
            <w:tcBorders>
              <w:tl2br w:val="nil"/>
              <w:tr2bl w:val="nil"/>
            </w:tcBorders>
            <w:vAlign w:val="center"/>
          </w:tcPr>
          <w:p w:rsidR="004D6471" w:rsidRDefault="00F963AD">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w:t>
            </w:r>
          </w:p>
        </w:tc>
        <w:tc>
          <w:tcPr>
            <w:tcW w:w="783" w:type="dxa"/>
            <w:gridSpan w:val="2"/>
            <w:tcBorders>
              <w:tl2br w:val="nil"/>
              <w:tr2bl w:val="nil"/>
            </w:tcBorders>
            <w:vAlign w:val="center"/>
          </w:tcPr>
          <w:p w:rsidR="004D6471" w:rsidRDefault="00F963AD">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经济</w:t>
            </w:r>
          </w:p>
          <w:p w:rsidR="004D6471" w:rsidRDefault="00F963AD">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效益</w:t>
            </w:r>
          </w:p>
        </w:tc>
        <w:tc>
          <w:tcPr>
            <w:tcW w:w="517" w:type="dxa"/>
            <w:vMerge w:val="restart"/>
            <w:tcBorders>
              <w:tl2br w:val="nil"/>
              <w:tr2bl w:val="nil"/>
            </w:tcBorders>
            <w:vAlign w:val="center"/>
          </w:tcPr>
          <w:p w:rsidR="004D6471" w:rsidRDefault="00F963AD">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w:t>
            </w:r>
          </w:p>
        </w:tc>
        <w:tc>
          <w:tcPr>
            <w:tcW w:w="2483" w:type="dxa"/>
            <w:gridSpan w:val="4"/>
            <w:vMerge w:val="restart"/>
            <w:tcBorders>
              <w:tl2br w:val="nil"/>
              <w:tr2bl w:val="nil"/>
            </w:tcBorders>
            <w:vAlign w:val="center"/>
          </w:tcPr>
          <w:p w:rsidR="004D6471" w:rsidRDefault="00F963AD">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此两项指标为设置部门整体支出绩效评价指标时必须考虑的共性要素，可根据部门实际情况有选择的进行设置，并将其细化为相应的个性化指标。</w:t>
            </w:r>
          </w:p>
        </w:tc>
        <w:tc>
          <w:tcPr>
            <w:tcW w:w="2508" w:type="dxa"/>
            <w:gridSpan w:val="3"/>
            <w:vMerge w:val="restart"/>
            <w:tcBorders>
              <w:tl2br w:val="nil"/>
              <w:tr2bl w:val="nil"/>
            </w:tcBorders>
            <w:vAlign w:val="center"/>
          </w:tcPr>
          <w:p w:rsidR="004D6471" w:rsidRDefault="004D6471">
            <w:pPr>
              <w:spacing w:line="280" w:lineRule="exact"/>
              <w:jc w:val="left"/>
              <w:rPr>
                <w:rFonts w:asciiTheme="minorEastAsia" w:eastAsiaTheme="minorEastAsia" w:hAnsiTheme="minorEastAsia" w:cstheme="minorEastAsia"/>
                <w:color w:val="000000"/>
                <w:kern w:val="0"/>
                <w:sz w:val="18"/>
                <w:szCs w:val="18"/>
              </w:rPr>
            </w:pPr>
          </w:p>
        </w:tc>
        <w:tc>
          <w:tcPr>
            <w:tcW w:w="760" w:type="dxa"/>
            <w:vMerge w:val="restart"/>
            <w:tcBorders>
              <w:tl2br w:val="nil"/>
              <w:tr2bl w:val="nil"/>
            </w:tcBorders>
            <w:vAlign w:val="center"/>
          </w:tcPr>
          <w:p w:rsidR="004D6471" w:rsidRDefault="00A67D46">
            <w:pPr>
              <w:spacing w:line="28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color w:val="000000"/>
                <w:kern w:val="0"/>
                <w:sz w:val="18"/>
                <w:szCs w:val="18"/>
              </w:rPr>
              <w:t>8</w:t>
            </w:r>
          </w:p>
        </w:tc>
      </w:tr>
      <w:tr w:rsidR="004D6471" w:rsidTr="00037C81">
        <w:tblPrEx>
          <w:tblCellMar>
            <w:left w:w="28" w:type="dxa"/>
            <w:right w:w="28" w:type="dxa"/>
          </w:tblCellMar>
        </w:tblPrEx>
        <w:trPr>
          <w:trHeight w:val="669"/>
          <w:jc w:val="center"/>
        </w:trPr>
        <w:tc>
          <w:tcPr>
            <w:tcW w:w="503" w:type="dxa"/>
            <w:vMerge/>
            <w:tcBorders>
              <w:tl2br w:val="nil"/>
              <w:tr2bl w:val="nil"/>
            </w:tcBorders>
            <w:vAlign w:val="center"/>
          </w:tcPr>
          <w:p w:rsidR="004D6471" w:rsidRDefault="004D6471">
            <w:pPr>
              <w:spacing w:line="28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4D6471" w:rsidRDefault="004D6471">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4D6471" w:rsidRDefault="004D6471">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4D6471" w:rsidRDefault="004D6471">
            <w:pPr>
              <w:spacing w:line="28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4D6471" w:rsidRDefault="00F963AD">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社会</w:t>
            </w:r>
          </w:p>
          <w:p w:rsidR="004D6471" w:rsidRDefault="00F963AD">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效益</w:t>
            </w:r>
          </w:p>
        </w:tc>
        <w:tc>
          <w:tcPr>
            <w:tcW w:w="517" w:type="dxa"/>
            <w:vMerge/>
            <w:tcBorders>
              <w:tl2br w:val="nil"/>
              <w:tr2bl w:val="nil"/>
            </w:tcBorders>
            <w:vAlign w:val="center"/>
          </w:tcPr>
          <w:p w:rsidR="004D6471" w:rsidRDefault="004D6471">
            <w:pPr>
              <w:spacing w:line="280" w:lineRule="exact"/>
              <w:jc w:val="left"/>
              <w:rPr>
                <w:rFonts w:asciiTheme="minorEastAsia" w:eastAsiaTheme="minorEastAsia" w:hAnsiTheme="minorEastAsia" w:cstheme="minorEastAsia"/>
                <w:kern w:val="0"/>
                <w:sz w:val="18"/>
                <w:szCs w:val="18"/>
              </w:rPr>
            </w:pPr>
          </w:p>
        </w:tc>
        <w:tc>
          <w:tcPr>
            <w:tcW w:w="2483" w:type="dxa"/>
            <w:gridSpan w:val="4"/>
            <w:vMerge/>
            <w:tcBorders>
              <w:tl2br w:val="nil"/>
              <w:tr2bl w:val="nil"/>
            </w:tcBorders>
            <w:vAlign w:val="center"/>
          </w:tcPr>
          <w:p w:rsidR="004D6471" w:rsidRDefault="004D6471">
            <w:pPr>
              <w:spacing w:line="280" w:lineRule="exact"/>
              <w:jc w:val="left"/>
              <w:rPr>
                <w:rFonts w:asciiTheme="minorEastAsia" w:eastAsiaTheme="minorEastAsia" w:hAnsiTheme="minorEastAsia" w:cstheme="minorEastAsia"/>
                <w:kern w:val="0"/>
                <w:sz w:val="18"/>
                <w:szCs w:val="18"/>
              </w:rPr>
            </w:pPr>
          </w:p>
        </w:tc>
        <w:tc>
          <w:tcPr>
            <w:tcW w:w="2508" w:type="dxa"/>
            <w:gridSpan w:val="3"/>
            <w:vMerge/>
            <w:tcBorders>
              <w:tl2br w:val="nil"/>
              <w:tr2bl w:val="nil"/>
            </w:tcBorders>
            <w:vAlign w:val="center"/>
          </w:tcPr>
          <w:p w:rsidR="004D6471" w:rsidRDefault="004D6471">
            <w:pPr>
              <w:spacing w:line="280" w:lineRule="exact"/>
              <w:jc w:val="left"/>
              <w:rPr>
                <w:rFonts w:asciiTheme="minorEastAsia" w:eastAsiaTheme="minorEastAsia" w:hAnsiTheme="minorEastAsia" w:cstheme="minorEastAsia"/>
                <w:kern w:val="0"/>
                <w:sz w:val="18"/>
                <w:szCs w:val="18"/>
              </w:rPr>
            </w:pPr>
          </w:p>
        </w:tc>
        <w:tc>
          <w:tcPr>
            <w:tcW w:w="760" w:type="dxa"/>
            <w:vMerge/>
            <w:tcBorders>
              <w:tl2br w:val="nil"/>
              <w:tr2bl w:val="nil"/>
            </w:tcBorders>
            <w:vAlign w:val="center"/>
          </w:tcPr>
          <w:p w:rsidR="004D6471" w:rsidRDefault="004D6471">
            <w:pPr>
              <w:spacing w:line="280" w:lineRule="exact"/>
              <w:jc w:val="left"/>
              <w:rPr>
                <w:rFonts w:asciiTheme="minorEastAsia" w:eastAsiaTheme="minorEastAsia" w:hAnsiTheme="minorEastAsia" w:cstheme="minorEastAsia"/>
                <w:kern w:val="0"/>
                <w:sz w:val="18"/>
                <w:szCs w:val="18"/>
              </w:rPr>
            </w:pPr>
          </w:p>
        </w:tc>
      </w:tr>
      <w:tr w:rsidR="004D6471" w:rsidTr="00037C81">
        <w:tblPrEx>
          <w:tblCellMar>
            <w:left w:w="28" w:type="dxa"/>
            <w:right w:w="28" w:type="dxa"/>
          </w:tblCellMar>
        </w:tblPrEx>
        <w:trPr>
          <w:trHeight w:val="1584"/>
          <w:jc w:val="center"/>
        </w:trPr>
        <w:tc>
          <w:tcPr>
            <w:tcW w:w="503" w:type="dxa"/>
            <w:vMerge/>
            <w:tcBorders>
              <w:tl2br w:val="nil"/>
              <w:tr2bl w:val="nil"/>
            </w:tcBorders>
            <w:vAlign w:val="center"/>
          </w:tcPr>
          <w:p w:rsidR="004D6471" w:rsidRDefault="004D6471">
            <w:pPr>
              <w:spacing w:line="28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4D6471" w:rsidRDefault="004D6471">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4D6471" w:rsidRDefault="004D6471">
            <w:pPr>
              <w:spacing w:line="280" w:lineRule="exact"/>
              <w:jc w:val="left"/>
              <w:rPr>
                <w:rFonts w:asciiTheme="minorEastAsia" w:eastAsiaTheme="minorEastAsia" w:hAnsiTheme="minorEastAsia" w:cstheme="minorEastAsia"/>
                <w:kern w:val="0"/>
                <w:sz w:val="18"/>
                <w:szCs w:val="18"/>
              </w:rPr>
            </w:pPr>
          </w:p>
        </w:tc>
        <w:tc>
          <w:tcPr>
            <w:tcW w:w="503" w:type="dxa"/>
            <w:gridSpan w:val="2"/>
            <w:vMerge w:val="restart"/>
            <w:tcBorders>
              <w:tl2br w:val="nil"/>
              <w:tr2bl w:val="nil"/>
            </w:tcBorders>
            <w:vAlign w:val="center"/>
          </w:tcPr>
          <w:p w:rsidR="004D6471" w:rsidRDefault="00F963AD">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12</w:t>
            </w:r>
          </w:p>
        </w:tc>
        <w:tc>
          <w:tcPr>
            <w:tcW w:w="783" w:type="dxa"/>
            <w:gridSpan w:val="2"/>
            <w:tcBorders>
              <w:tl2br w:val="nil"/>
              <w:tr2bl w:val="nil"/>
            </w:tcBorders>
            <w:vAlign w:val="center"/>
          </w:tcPr>
          <w:p w:rsidR="004D6471" w:rsidRDefault="00F963AD">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行政</w:t>
            </w:r>
          </w:p>
          <w:p w:rsidR="004D6471" w:rsidRDefault="00F963AD">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效能</w:t>
            </w:r>
          </w:p>
        </w:tc>
        <w:tc>
          <w:tcPr>
            <w:tcW w:w="517" w:type="dxa"/>
            <w:tcBorders>
              <w:tl2br w:val="nil"/>
              <w:tr2bl w:val="nil"/>
            </w:tcBorders>
            <w:vAlign w:val="center"/>
          </w:tcPr>
          <w:p w:rsidR="004D6471" w:rsidRDefault="00F963AD">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6</w:t>
            </w:r>
          </w:p>
        </w:tc>
        <w:tc>
          <w:tcPr>
            <w:tcW w:w="2483" w:type="dxa"/>
            <w:gridSpan w:val="4"/>
            <w:tcBorders>
              <w:tl2br w:val="nil"/>
              <w:tr2bl w:val="nil"/>
            </w:tcBorders>
            <w:vAlign w:val="center"/>
          </w:tcPr>
          <w:p w:rsidR="004D6471" w:rsidRDefault="00F963AD">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促进部门改进文风会风，加强经费及资产管理，推动网上办事，提高行政效率，降低行政成本效果较好的计6分；一般3分；无效果或者效果不明显0分。</w:t>
            </w:r>
          </w:p>
        </w:tc>
        <w:tc>
          <w:tcPr>
            <w:tcW w:w="2508" w:type="dxa"/>
            <w:gridSpan w:val="3"/>
            <w:tcBorders>
              <w:tl2br w:val="nil"/>
              <w:tr2bl w:val="nil"/>
            </w:tcBorders>
            <w:vAlign w:val="center"/>
          </w:tcPr>
          <w:p w:rsidR="004D6471" w:rsidRDefault="00F963AD">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根据部门自评材料评定。</w:t>
            </w:r>
          </w:p>
        </w:tc>
        <w:tc>
          <w:tcPr>
            <w:tcW w:w="760" w:type="dxa"/>
            <w:tcBorders>
              <w:tl2br w:val="nil"/>
              <w:tr2bl w:val="nil"/>
            </w:tcBorders>
            <w:vAlign w:val="center"/>
          </w:tcPr>
          <w:p w:rsidR="004D6471" w:rsidRDefault="009B24D6">
            <w:pPr>
              <w:spacing w:line="28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color w:val="000000"/>
                <w:kern w:val="0"/>
                <w:sz w:val="18"/>
                <w:szCs w:val="18"/>
              </w:rPr>
              <w:t>6</w:t>
            </w:r>
          </w:p>
        </w:tc>
      </w:tr>
      <w:tr w:rsidR="004D6471" w:rsidTr="00037C81">
        <w:tblPrEx>
          <w:tblCellMar>
            <w:left w:w="28" w:type="dxa"/>
            <w:right w:w="28" w:type="dxa"/>
          </w:tblCellMar>
        </w:tblPrEx>
        <w:trPr>
          <w:trHeight w:val="1584"/>
          <w:jc w:val="center"/>
        </w:trPr>
        <w:tc>
          <w:tcPr>
            <w:tcW w:w="503" w:type="dxa"/>
            <w:vMerge/>
            <w:tcBorders>
              <w:tl2br w:val="nil"/>
              <w:tr2bl w:val="nil"/>
            </w:tcBorders>
            <w:vAlign w:val="center"/>
          </w:tcPr>
          <w:p w:rsidR="004D6471" w:rsidRDefault="004D6471">
            <w:pPr>
              <w:spacing w:line="28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4D6471" w:rsidRDefault="004D6471">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4D6471" w:rsidRDefault="004D6471">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4D6471" w:rsidRDefault="004D6471">
            <w:pPr>
              <w:spacing w:line="28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4D6471" w:rsidRDefault="00F963AD">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社会公众或服务对象满意度</w:t>
            </w:r>
          </w:p>
        </w:tc>
        <w:tc>
          <w:tcPr>
            <w:tcW w:w="517" w:type="dxa"/>
            <w:tcBorders>
              <w:tl2br w:val="nil"/>
              <w:tr2bl w:val="nil"/>
            </w:tcBorders>
            <w:vAlign w:val="center"/>
          </w:tcPr>
          <w:p w:rsidR="004D6471" w:rsidRDefault="00F963AD">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6</w:t>
            </w:r>
          </w:p>
        </w:tc>
        <w:tc>
          <w:tcPr>
            <w:tcW w:w="2483" w:type="dxa"/>
            <w:gridSpan w:val="4"/>
            <w:tcBorders>
              <w:tl2br w:val="nil"/>
              <w:tr2bl w:val="nil"/>
            </w:tcBorders>
            <w:vAlign w:val="center"/>
          </w:tcPr>
          <w:p w:rsidR="004D6471" w:rsidRDefault="00F963AD">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90%（含）以上计6分；</w:t>
            </w:r>
            <w:r>
              <w:rPr>
                <w:rFonts w:asciiTheme="minorEastAsia" w:eastAsiaTheme="minorEastAsia" w:hAnsiTheme="minorEastAsia" w:cstheme="minorEastAsia" w:hint="eastAsia"/>
                <w:kern w:val="0"/>
                <w:sz w:val="18"/>
                <w:szCs w:val="18"/>
              </w:rPr>
              <w:br/>
              <w:t>80%（含）-90%，计4分；</w:t>
            </w:r>
            <w:r>
              <w:rPr>
                <w:rFonts w:asciiTheme="minorEastAsia" w:eastAsiaTheme="minorEastAsia" w:hAnsiTheme="minorEastAsia" w:cstheme="minorEastAsia" w:hint="eastAsia"/>
                <w:kern w:val="0"/>
                <w:sz w:val="18"/>
                <w:szCs w:val="18"/>
              </w:rPr>
              <w:br/>
              <w:t>70%（含）-80%，计2分；</w:t>
            </w:r>
            <w:r>
              <w:rPr>
                <w:rFonts w:asciiTheme="minorEastAsia" w:eastAsiaTheme="minorEastAsia" w:hAnsiTheme="minorEastAsia" w:cstheme="minorEastAsia" w:hint="eastAsia"/>
                <w:kern w:val="0"/>
                <w:sz w:val="18"/>
                <w:szCs w:val="18"/>
              </w:rPr>
              <w:br/>
              <w:t>低于70%计0分。</w:t>
            </w:r>
          </w:p>
        </w:tc>
        <w:tc>
          <w:tcPr>
            <w:tcW w:w="2508" w:type="dxa"/>
            <w:gridSpan w:val="3"/>
            <w:tcBorders>
              <w:tl2br w:val="nil"/>
              <w:tr2bl w:val="nil"/>
            </w:tcBorders>
            <w:vAlign w:val="center"/>
          </w:tcPr>
          <w:p w:rsidR="004D6471" w:rsidRDefault="00F963AD">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社会公众或服务对象是指部门（单位）履行职责而影响到的部门、群体或个人，一般采取社会调查的方式。</w:t>
            </w:r>
          </w:p>
        </w:tc>
        <w:tc>
          <w:tcPr>
            <w:tcW w:w="760" w:type="dxa"/>
            <w:tcBorders>
              <w:tl2br w:val="nil"/>
              <w:tr2bl w:val="nil"/>
            </w:tcBorders>
            <w:vAlign w:val="center"/>
          </w:tcPr>
          <w:p w:rsidR="004D6471" w:rsidRDefault="00F963AD">
            <w:pPr>
              <w:spacing w:line="28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kern w:val="0"/>
                <w:sz w:val="18"/>
                <w:szCs w:val="18"/>
              </w:rPr>
              <w:t xml:space="preserve">　</w:t>
            </w:r>
            <w:r w:rsidR="009B24D6">
              <w:rPr>
                <w:rFonts w:asciiTheme="minorEastAsia" w:eastAsiaTheme="minorEastAsia" w:hAnsiTheme="minorEastAsia" w:cstheme="minorEastAsia"/>
                <w:kern w:val="0"/>
                <w:sz w:val="18"/>
                <w:szCs w:val="18"/>
              </w:rPr>
              <w:t>6</w:t>
            </w:r>
            <w:r w:rsidR="00051991">
              <w:rPr>
                <w:rFonts w:asciiTheme="minorEastAsia" w:eastAsiaTheme="minorEastAsia" w:hAnsiTheme="minorEastAsia" w:cstheme="minorEastAsia" w:hint="eastAsia"/>
                <w:kern w:val="0"/>
                <w:sz w:val="18"/>
                <w:szCs w:val="18"/>
                <w:shd w:val="clear" w:color="auto" w:fill="FFFFFF"/>
              </w:rPr>
              <w:fldChar w:fldCharType="begin">
                <w:fldData xml:space="preserve">QgAzADUAMgBGADUAMgBDADkAMAAzADAANAA1ADMAOABCADAARgA0ADAANAA5AEEAOQA0AEUAMgA0
ADQARQAxAA==
</w:fldData>
              </w:fldChar>
            </w:r>
            <w:r>
              <w:rPr>
                <w:rFonts w:asciiTheme="minorEastAsia" w:eastAsiaTheme="minorEastAsia" w:hAnsiTheme="minorEastAsia" w:cstheme="minorEastAsia" w:hint="eastAsia"/>
                <w:kern w:val="0"/>
                <w:sz w:val="18"/>
                <w:szCs w:val="18"/>
                <w:shd w:val="clear" w:color="auto" w:fill="FFFFFF"/>
              </w:rPr>
              <w:instrText>Addin PF16</w:instrText>
            </w:r>
            <w:r w:rsidR="00051991">
              <w:rPr>
                <w:rFonts w:asciiTheme="minorEastAsia" w:eastAsiaTheme="minorEastAsia" w:hAnsiTheme="minorEastAsia" w:cstheme="minorEastAsia" w:hint="eastAsia"/>
                <w:kern w:val="0"/>
                <w:sz w:val="18"/>
                <w:szCs w:val="18"/>
                <w:shd w:val="clear" w:color="auto" w:fill="FFFFFF"/>
              </w:rPr>
            </w:r>
            <w:r w:rsidR="00051991">
              <w:rPr>
                <w:rFonts w:asciiTheme="minorEastAsia" w:eastAsiaTheme="minorEastAsia" w:hAnsiTheme="minorEastAsia" w:cstheme="minorEastAsia" w:hint="eastAsia"/>
                <w:kern w:val="0"/>
                <w:sz w:val="18"/>
                <w:szCs w:val="18"/>
                <w:shd w:val="clear" w:color="auto" w:fill="FFFFFF"/>
              </w:rPr>
              <w:fldChar w:fldCharType="end"/>
            </w:r>
          </w:p>
        </w:tc>
      </w:tr>
    </w:tbl>
    <w:p w:rsidR="004D6471" w:rsidRDefault="00F963AD">
      <w:pPr>
        <w:jc w:val="left"/>
        <w:rPr>
          <w:rFonts w:ascii="黑体" w:eastAsia="黑体" w:hAnsi="黑体" w:cs="黑体"/>
          <w:kern w:val="0"/>
        </w:rPr>
      </w:pPr>
      <w:r>
        <w:rPr>
          <w:rFonts w:ascii="黑体" w:eastAsia="黑体" w:hAnsi="黑体" w:cs="黑体" w:hint="eastAsia"/>
          <w:kern w:val="0"/>
        </w:rPr>
        <w:lastRenderedPageBreak/>
        <w:t>附件3</w:t>
      </w:r>
    </w:p>
    <w:p w:rsidR="004D6471" w:rsidRDefault="004D6471">
      <w:pPr>
        <w:spacing w:line="600" w:lineRule="exact"/>
        <w:jc w:val="center"/>
        <w:rPr>
          <w:rFonts w:ascii="Times New Roman" w:eastAsia="方正小标宋简体" w:hAnsi="Times New Roman"/>
          <w:sz w:val="36"/>
          <w:szCs w:val="36"/>
        </w:rPr>
      </w:pPr>
    </w:p>
    <w:p w:rsidR="004D6471" w:rsidRPr="00D81353" w:rsidRDefault="00B413F1" w:rsidP="00B413F1">
      <w:pPr>
        <w:spacing w:line="600" w:lineRule="exact"/>
        <w:jc w:val="center"/>
        <w:rPr>
          <w:rFonts w:ascii="方正小标宋简体" w:eastAsia="方正小标宋简体" w:hAnsi="Times New Roman"/>
          <w:sz w:val="44"/>
          <w:szCs w:val="44"/>
        </w:rPr>
      </w:pPr>
      <w:r w:rsidRPr="00D81353">
        <w:rPr>
          <w:rFonts w:ascii="方正小标宋简体" w:eastAsia="方正小标宋简体" w:hAnsi="仿宋" w:cs="仿宋" w:hint="eastAsia"/>
          <w:sz w:val="44"/>
          <w:szCs w:val="44"/>
        </w:rPr>
        <w:t>区残联</w:t>
      </w:r>
      <w:r w:rsidR="00F963AD" w:rsidRPr="00D81353">
        <w:rPr>
          <w:rFonts w:ascii="方正小标宋简体" w:eastAsia="方正小标宋简体" w:hAnsi="仿宋" w:cs="仿宋" w:hint="eastAsia"/>
          <w:sz w:val="44"/>
          <w:szCs w:val="44"/>
        </w:rPr>
        <w:t>2019</w:t>
      </w:r>
      <w:r w:rsidR="00F963AD" w:rsidRPr="00D81353">
        <w:rPr>
          <w:rFonts w:ascii="方正小标宋简体" w:eastAsia="方正小标宋简体" w:hAnsi="方正小标宋_GBK" w:cs="方正小标宋_GBK" w:hint="eastAsia"/>
          <w:sz w:val="44"/>
          <w:szCs w:val="44"/>
        </w:rPr>
        <w:t>年度部门整体支出预算</w:t>
      </w:r>
      <w:r w:rsidR="00D81353">
        <w:rPr>
          <w:rFonts w:ascii="方正小标宋简体" w:eastAsia="方正小标宋简体" w:hAnsi="方正小标宋_GBK" w:cs="方正小标宋_GBK" w:hint="eastAsia"/>
          <w:sz w:val="44"/>
          <w:szCs w:val="44"/>
        </w:rPr>
        <w:t xml:space="preserve">        </w:t>
      </w:r>
      <w:r w:rsidR="00F963AD" w:rsidRPr="00D81353">
        <w:rPr>
          <w:rFonts w:ascii="方正小标宋简体" w:eastAsia="方正小标宋简体" w:hAnsi="方正小标宋_GBK" w:cs="方正小标宋_GBK" w:hint="eastAsia"/>
          <w:sz w:val="44"/>
          <w:szCs w:val="44"/>
        </w:rPr>
        <w:t>绩效</w:t>
      </w:r>
      <w:r w:rsidR="00F963AD" w:rsidRPr="00D81353">
        <w:rPr>
          <w:rFonts w:ascii="方正小标宋简体" w:eastAsia="方正小标宋简体" w:hAnsi="Times New Roman" w:hint="eastAsia"/>
          <w:sz w:val="44"/>
          <w:szCs w:val="44"/>
        </w:rPr>
        <w:t>自评报告</w:t>
      </w:r>
    </w:p>
    <w:p w:rsidR="004D6471" w:rsidRPr="002D1495" w:rsidRDefault="00F963AD" w:rsidP="00D81353">
      <w:pPr>
        <w:spacing w:line="600" w:lineRule="exact"/>
        <w:ind w:firstLineChars="200" w:firstLine="640"/>
        <w:rPr>
          <w:rFonts w:ascii="Times New Roman" w:eastAsia="黑体" w:hAnsi="Times New Roman"/>
        </w:rPr>
      </w:pPr>
      <w:r w:rsidRPr="002D1495">
        <w:rPr>
          <w:rFonts w:ascii="Times New Roman" w:eastAsia="黑体" w:hAnsi="Times New Roman"/>
        </w:rPr>
        <w:t>一、基本情况</w:t>
      </w:r>
    </w:p>
    <w:p w:rsidR="00D81353" w:rsidRPr="002100F4" w:rsidRDefault="00D81353" w:rsidP="00D81353">
      <w:pPr>
        <w:spacing w:line="560" w:lineRule="exact"/>
        <w:ind w:firstLineChars="200" w:firstLine="643"/>
        <w:rPr>
          <w:rFonts w:ascii="楷体_GB2312" w:eastAsia="楷体_GB2312"/>
          <w:b/>
        </w:rPr>
      </w:pPr>
      <w:r w:rsidRPr="002100F4">
        <w:rPr>
          <w:rFonts w:ascii="楷体_GB2312" w:eastAsia="楷体_GB2312" w:hint="eastAsia"/>
          <w:b/>
        </w:rPr>
        <w:t xml:space="preserve">(一)机构、人员构成 </w:t>
      </w:r>
    </w:p>
    <w:p w:rsidR="00D81353" w:rsidRPr="002D1495" w:rsidRDefault="00D81353" w:rsidP="00D81353">
      <w:pPr>
        <w:widowControl/>
        <w:spacing w:line="560" w:lineRule="exact"/>
        <w:ind w:firstLineChars="196" w:firstLine="627"/>
      </w:pPr>
      <w:r w:rsidRPr="002D1495">
        <w:rPr>
          <w:rFonts w:hint="eastAsia"/>
        </w:rPr>
        <w:t>望城区残疾人联合会是全区残疾人代表组织和主管残疾人工作的直属正科级群团组织，业务上接受上级残联和区政府有关部门的对口指导。201</w:t>
      </w:r>
      <w:r w:rsidR="00280F02">
        <w:rPr>
          <w:rFonts w:hint="eastAsia"/>
        </w:rPr>
        <w:t>9</w:t>
      </w:r>
      <w:r w:rsidRPr="002D1495">
        <w:rPr>
          <w:rFonts w:hint="eastAsia"/>
        </w:rPr>
        <w:t>年，全年实有在编人员10人，聘用</w:t>
      </w:r>
      <w:r w:rsidR="00DC1FC4">
        <w:rPr>
          <w:rFonts w:hint="eastAsia"/>
        </w:rPr>
        <w:t>劳务派遣</w:t>
      </w:r>
      <w:r w:rsidRPr="002D1495">
        <w:rPr>
          <w:rFonts w:hint="eastAsia"/>
        </w:rPr>
        <w:t>人员</w:t>
      </w:r>
      <w:r w:rsidR="00280F02">
        <w:rPr>
          <w:rFonts w:hint="eastAsia"/>
        </w:rPr>
        <w:t>6</w:t>
      </w:r>
      <w:r w:rsidRPr="002D1495">
        <w:rPr>
          <w:rFonts w:hint="eastAsia"/>
        </w:rPr>
        <w:t>人</w:t>
      </w:r>
      <w:r w:rsidR="00280F02">
        <w:rPr>
          <w:rFonts w:hint="eastAsia"/>
        </w:rPr>
        <w:t>，公益性岗位1人</w:t>
      </w:r>
      <w:r w:rsidRPr="002D1495">
        <w:rPr>
          <w:rFonts w:hint="eastAsia"/>
        </w:rPr>
        <w:t>。</w:t>
      </w:r>
    </w:p>
    <w:p w:rsidR="00D81353" w:rsidRPr="002100F4" w:rsidRDefault="00D81353" w:rsidP="00D81353">
      <w:pPr>
        <w:spacing w:line="560" w:lineRule="exact"/>
        <w:ind w:firstLineChars="200" w:firstLine="643"/>
        <w:rPr>
          <w:rFonts w:ascii="楷体_GB2312" w:eastAsia="楷体_GB2312"/>
          <w:b/>
        </w:rPr>
      </w:pPr>
      <w:r w:rsidRPr="002100F4">
        <w:rPr>
          <w:rFonts w:ascii="楷体_GB2312" w:eastAsia="楷体_GB2312" w:hint="eastAsia"/>
          <w:b/>
        </w:rPr>
        <w:t>(二)单位主要职责</w:t>
      </w:r>
    </w:p>
    <w:p w:rsidR="00B413F1" w:rsidRPr="003935E5" w:rsidRDefault="00D81353" w:rsidP="003935E5">
      <w:pPr>
        <w:widowControl/>
        <w:spacing w:line="560" w:lineRule="exact"/>
        <w:ind w:firstLineChars="196" w:firstLine="627"/>
      </w:pPr>
      <w:r w:rsidRPr="002D1495">
        <w:rPr>
          <w:rFonts w:hint="eastAsia"/>
        </w:rPr>
        <w:t>贯彻执行党和国家有关残疾人工作的方针、政策；配合有关部门起草有关发展残疾人事业的规范性文件；协助政府研究制定我区残疾人事业发展规划、计划。听取残疾人意见，反映残疾人需求，维护残疾人权益，为残疾人服务。开展和促进残疾人康复、教育、劳动就业、文化、体育、用品供应、福利、残疾预防等工作，创造良好的环境和条件，扶助残疾人平等参与社会生活。团结、教育残疾人遵守法律，履行应尽的义务，发扬乐观进取精神，自尊、自信、自强、自立，为社会主义建设作出贡献。沟通政府、社会与残疾人之间的联系，大力开展宣传活动，维护残疾人合法权益，动员社会理解、尊重、关心、帮助残疾人。承担区人民政府残疾人工作委员会的日常工作。指导和管理各类残疾人社团组织。指导街镇残联的业务工作。承担区委、区政府和上级残联交办的其他工作。</w:t>
      </w:r>
    </w:p>
    <w:p w:rsidR="004D6471" w:rsidRPr="002D1495" w:rsidRDefault="00F963AD" w:rsidP="002D1495">
      <w:pPr>
        <w:spacing w:line="600" w:lineRule="exact"/>
        <w:ind w:firstLineChars="200" w:firstLine="640"/>
        <w:rPr>
          <w:rFonts w:ascii="Times New Roman" w:eastAsia="黑体" w:hAnsi="Times New Roman"/>
        </w:rPr>
      </w:pPr>
      <w:r w:rsidRPr="002D1495">
        <w:rPr>
          <w:rFonts w:ascii="Times New Roman" w:eastAsia="黑体" w:hAnsi="Times New Roman"/>
        </w:rPr>
        <w:lastRenderedPageBreak/>
        <w:t>二、预算管理及执行情况</w:t>
      </w:r>
    </w:p>
    <w:p w:rsidR="00E01EB5" w:rsidRPr="002100F4" w:rsidRDefault="00E01EB5" w:rsidP="00E01EB5">
      <w:pPr>
        <w:spacing w:line="560" w:lineRule="exact"/>
        <w:ind w:firstLineChars="200" w:firstLine="643"/>
        <w:rPr>
          <w:rFonts w:ascii="楷体_GB2312" w:eastAsia="楷体_GB2312"/>
          <w:b/>
        </w:rPr>
      </w:pPr>
      <w:r w:rsidRPr="002100F4">
        <w:rPr>
          <w:rFonts w:ascii="楷体_GB2312" w:eastAsia="楷体_GB2312" w:hint="eastAsia"/>
          <w:b/>
        </w:rPr>
        <w:t xml:space="preserve">(一)部门预算情况 </w:t>
      </w:r>
    </w:p>
    <w:p w:rsidR="00DE36A7" w:rsidRPr="00744083" w:rsidRDefault="00E01EB5" w:rsidP="00DE36A7">
      <w:pPr>
        <w:spacing w:line="560" w:lineRule="exact"/>
        <w:ind w:firstLineChars="200" w:firstLine="640"/>
        <w:rPr>
          <w:rFonts w:asciiTheme="minorHAnsi" w:hAnsiTheme="minorHAnsi"/>
        </w:rPr>
      </w:pPr>
      <w:r w:rsidRPr="00744083">
        <w:rPr>
          <w:rFonts w:hint="eastAsia"/>
        </w:rPr>
        <w:t>1</w:t>
      </w:r>
      <w:r w:rsidR="00B91CA0" w:rsidRPr="00744083">
        <w:rPr>
          <w:rFonts w:hint="eastAsia"/>
        </w:rPr>
        <w:t>.</w:t>
      </w:r>
      <w:r w:rsidRPr="00744083">
        <w:rPr>
          <w:rFonts w:hint="eastAsia"/>
        </w:rPr>
        <w:t>201</w:t>
      </w:r>
      <w:r w:rsidR="00DE36A7" w:rsidRPr="00744083">
        <w:t>9</w:t>
      </w:r>
      <w:r w:rsidRPr="00744083">
        <w:rPr>
          <w:rFonts w:hint="eastAsia"/>
        </w:rPr>
        <w:t>年初部门预算收入为</w:t>
      </w:r>
      <w:r w:rsidR="00DE36A7" w:rsidRPr="00744083">
        <w:t>1992.35</w:t>
      </w:r>
      <w:r w:rsidRPr="00744083">
        <w:rPr>
          <w:rFonts w:hint="eastAsia"/>
        </w:rPr>
        <w:t>万元，</w:t>
      </w:r>
      <w:r w:rsidR="00DE36A7" w:rsidRPr="00744083">
        <w:rPr>
          <w:rFonts w:hAnsi="仿宋" w:hint="eastAsia"/>
        </w:rPr>
        <w:t>一般公共预算财政拨款收入1894.00元，政府性基金预算财政拨款收入98.35万元。</w:t>
      </w:r>
    </w:p>
    <w:p w:rsidR="00E01EB5" w:rsidRPr="00744083" w:rsidRDefault="00E01EB5" w:rsidP="00DE36A7">
      <w:pPr>
        <w:spacing w:line="560" w:lineRule="exact"/>
        <w:ind w:firstLineChars="200" w:firstLine="640"/>
      </w:pPr>
      <w:r w:rsidRPr="00744083">
        <w:rPr>
          <w:rFonts w:hint="eastAsia"/>
        </w:rPr>
        <w:t>2</w:t>
      </w:r>
      <w:r w:rsidR="00B91CA0" w:rsidRPr="00744083">
        <w:rPr>
          <w:rFonts w:hint="eastAsia"/>
        </w:rPr>
        <w:t>.</w:t>
      </w:r>
      <w:r w:rsidRPr="00744083">
        <w:rPr>
          <w:rFonts w:hint="eastAsia"/>
        </w:rPr>
        <w:t>201</w:t>
      </w:r>
      <w:r w:rsidR="00DE36A7" w:rsidRPr="00744083">
        <w:t>9</w:t>
      </w:r>
      <w:r w:rsidRPr="00744083">
        <w:rPr>
          <w:rFonts w:hint="eastAsia"/>
        </w:rPr>
        <w:t xml:space="preserve"> 年初部门预算支出为</w:t>
      </w:r>
      <w:r w:rsidR="00DE36A7" w:rsidRPr="00744083">
        <w:t>1992.35</w:t>
      </w:r>
      <w:r w:rsidRPr="00744083">
        <w:rPr>
          <w:rFonts w:hint="eastAsia"/>
        </w:rPr>
        <w:t>万元，其中，基本支出</w:t>
      </w:r>
      <w:r w:rsidR="00DE36A7" w:rsidRPr="00744083">
        <w:rPr>
          <w:rFonts w:hAnsi="仿宋" w:hint="eastAsia"/>
        </w:rPr>
        <w:t>272.87万元，项目支出1719.12万元</w:t>
      </w:r>
      <w:r w:rsidRPr="00744083">
        <w:rPr>
          <w:rFonts w:hint="eastAsia"/>
        </w:rPr>
        <w:t xml:space="preserve">。 </w:t>
      </w:r>
    </w:p>
    <w:p w:rsidR="00E01EB5" w:rsidRPr="00744083" w:rsidRDefault="00E01EB5" w:rsidP="00E01EB5">
      <w:pPr>
        <w:spacing w:line="560" w:lineRule="exact"/>
        <w:ind w:firstLineChars="200" w:firstLine="640"/>
      </w:pPr>
      <w:r w:rsidRPr="00744083">
        <w:rPr>
          <w:rFonts w:hint="eastAsia"/>
        </w:rPr>
        <w:t>3</w:t>
      </w:r>
      <w:r w:rsidR="00B91CA0" w:rsidRPr="00744083">
        <w:rPr>
          <w:rFonts w:hint="eastAsia"/>
        </w:rPr>
        <w:t>.</w:t>
      </w:r>
      <w:r w:rsidRPr="00744083">
        <w:rPr>
          <w:rFonts w:hint="eastAsia"/>
        </w:rPr>
        <w:t>201</w:t>
      </w:r>
      <w:r w:rsidR="00744083">
        <w:t>9</w:t>
      </w:r>
      <w:r w:rsidRPr="00744083">
        <w:rPr>
          <w:rFonts w:hint="eastAsia"/>
        </w:rPr>
        <w:t>年度部门三公经费预算总支出</w:t>
      </w:r>
      <w:r w:rsidR="00DE36A7" w:rsidRPr="00744083">
        <w:t>3</w:t>
      </w:r>
      <w:r w:rsidRPr="00744083">
        <w:rPr>
          <w:rFonts w:hint="eastAsia"/>
        </w:rPr>
        <w:t>万元，其中公务接待费</w:t>
      </w:r>
      <w:r w:rsidR="00DE36A7" w:rsidRPr="00744083">
        <w:t>3</w:t>
      </w:r>
      <w:r w:rsidRPr="00744083">
        <w:rPr>
          <w:rFonts w:hint="eastAsia"/>
        </w:rPr>
        <w:t xml:space="preserve">万元。 </w:t>
      </w:r>
    </w:p>
    <w:p w:rsidR="00E01EB5" w:rsidRPr="002100F4" w:rsidRDefault="00E01EB5" w:rsidP="00E01EB5">
      <w:pPr>
        <w:spacing w:line="560" w:lineRule="exact"/>
        <w:ind w:firstLineChars="200" w:firstLine="643"/>
        <w:rPr>
          <w:rFonts w:ascii="楷体_GB2312" w:eastAsia="楷体_GB2312"/>
          <w:b/>
        </w:rPr>
      </w:pPr>
      <w:r w:rsidRPr="002100F4">
        <w:rPr>
          <w:rFonts w:ascii="楷体_GB2312" w:eastAsia="楷体_GB2312" w:hint="eastAsia"/>
          <w:b/>
        </w:rPr>
        <w:t>(二)部门预算执行情况</w:t>
      </w:r>
    </w:p>
    <w:p w:rsidR="00E01EB5" w:rsidRPr="00C77E4D" w:rsidRDefault="00E01EB5" w:rsidP="00E01EB5">
      <w:pPr>
        <w:spacing w:line="560" w:lineRule="exact"/>
        <w:ind w:firstLineChars="200" w:firstLine="640"/>
      </w:pPr>
      <w:r w:rsidRPr="00C77E4D">
        <w:rPr>
          <w:rFonts w:hint="eastAsia"/>
        </w:rPr>
        <w:t>1</w:t>
      </w:r>
      <w:r w:rsidR="00B91CA0" w:rsidRPr="00C77E4D">
        <w:rPr>
          <w:rFonts w:hint="eastAsia"/>
        </w:rPr>
        <w:t>.</w:t>
      </w:r>
      <w:r w:rsidRPr="00C77E4D">
        <w:rPr>
          <w:rFonts w:hint="eastAsia"/>
        </w:rPr>
        <w:t xml:space="preserve">部门实际收入 </w:t>
      </w:r>
    </w:p>
    <w:p w:rsidR="00392017" w:rsidRPr="00C77E4D" w:rsidRDefault="00392017" w:rsidP="00E01EB5">
      <w:pPr>
        <w:spacing w:line="560" w:lineRule="exact"/>
        <w:ind w:firstLineChars="200" w:firstLine="640"/>
        <w:rPr>
          <w:rFonts w:asciiTheme="minorHAnsi" w:hAnsiTheme="minorHAnsi"/>
        </w:rPr>
      </w:pPr>
      <w:r w:rsidRPr="00C77E4D">
        <w:rPr>
          <w:rFonts w:hAnsi="仿宋" w:hint="eastAsia"/>
        </w:rPr>
        <w:t>2019年所有收入1992.35万元均为财政拨款收入，其中政府性基金预算财政拨款98.35万元。</w:t>
      </w:r>
    </w:p>
    <w:p w:rsidR="00E01EB5" w:rsidRPr="00C77E4D" w:rsidRDefault="00E01EB5" w:rsidP="00E01EB5">
      <w:pPr>
        <w:spacing w:line="560" w:lineRule="exact"/>
        <w:ind w:firstLineChars="200" w:firstLine="640"/>
      </w:pPr>
      <w:r w:rsidRPr="00C77E4D">
        <w:rPr>
          <w:rFonts w:hint="eastAsia"/>
        </w:rPr>
        <w:t>2</w:t>
      </w:r>
      <w:r w:rsidR="00B91CA0" w:rsidRPr="00C77E4D">
        <w:rPr>
          <w:rFonts w:hint="eastAsia"/>
        </w:rPr>
        <w:t>.</w:t>
      </w:r>
      <w:r w:rsidRPr="00C77E4D">
        <w:rPr>
          <w:rFonts w:hint="eastAsia"/>
        </w:rPr>
        <w:t xml:space="preserve">部门实际支出 </w:t>
      </w:r>
    </w:p>
    <w:p w:rsidR="00E01EB5" w:rsidRPr="00C77E4D" w:rsidRDefault="00E01EB5" w:rsidP="00E01EB5">
      <w:pPr>
        <w:spacing w:line="560" w:lineRule="exact"/>
        <w:ind w:firstLineChars="200" w:firstLine="640"/>
      </w:pPr>
      <w:r w:rsidRPr="00C77E4D">
        <w:rPr>
          <w:rFonts w:hint="eastAsia"/>
        </w:rPr>
        <w:t>201</w:t>
      </w:r>
      <w:r w:rsidR="00392017" w:rsidRPr="00C77E4D">
        <w:t>9</w:t>
      </w:r>
      <w:r w:rsidRPr="00C77E4D">
        <w:rPr>
          <w:rFonts w:hint="eastAsia"/>
        </w:rPr>
        <w:t>年度支出决算数</w:t>
      </w:r>
      <w:r w:rsidR="004929AD" w:rsidRPr="00C77E4D">
        <w:t>1991.99</w:t>
      </w:r>
      <w:r w:rsidRPr="00C77E4D">
        <w:rPr>
          <w:rFonts w:hint="eastAsia"/>
        </w:rPr>
        <w:t>万元。基本支出</w:t>
      </w:r>
      <w:r w:rsidR="004929AD" w:rsidRPr="00C77E4D">
        <w:t>272.87</w:t>
      </w:r>
      <w:r w:rsidRPr="00C77E4D">
        <w:rPr>
          <w:rFonts w:hint="eastAsia"/>
        </w:rPr>
        <w:t>万元，项目支出</w:t>
      </w:r>
      <w:r w:rsidR="004929AD" w:rsidRPr="00C77E4D">
        <w:t>1719.12</w:t>
      </w:r>
      <w:r w:rsidRPr="00C77E4D">
        <w:rPr>
          <w:rFonts w:hint="eastAsia"/>
        </w:rPr>
        <w:t>万元。</w:t>
      </w:r>
    </w:p>
    <w:p w:rsidR="00E01EB5" w:rsidRPr="00C77E4D" w:rsidRDefault="00E01EB5" w:rsidP="00E01EB5">
      <w:pPr>
        <w:spacing w:line="560" w:lineRule="exact"/>
        <w:ind w:firstLineChars="200" w:firstLine="640"/>
      </w:pPr>
      <w:r w:rsidRPr="00C77E4D">
        <w:rPr>
          <w:rFonts w:hint="eastAsia"/>
        </w:rPr>
        <w:t>3</w:t>
      </w:r>
      <w:r w:rsidR="00B91CA0" w:rsidRPr="00C77E4D">
        <w:rPr>
          <w:rFonts w:hint="eastAsia"/>
        </w:rPr>
        <w:t>.</w:t>
      </w:r>
      <w:r w:rsidRPr="00C77E4D">
        <w:rPr>
          <w:rFonts w:hint="eastAsia"/>
        </w:rPr>
        <w:t>三公经费实际支出</w:t>
      </w:r>
    </w:p>
    <w:p w:rsidR="00E01EB5" w:rsidRPr="00E35F1F" w:rsidRDefault="00E35F1F" w:rsidP="00E35F1F">
      <w:pPr>
        <w:spacing w:line="560" w:lineRule="exact"/>
        <w:ind w:firstLine="480"/>
        <w:rPr>
          <w:rFonts w:hAnsi="仿宋" w:cs="仿宋"/>
          <w:color w:val="000000"/>
        </w:rPr>
      </w:pPr>
      <w:r>
        <w:rPr>
          <w:rFonts w:hAnsi="仿宋" w:hint="eastAsia"/>
        </w:rPr>
        <w:t>公务接待</w:t>
      </w:r>
      <w:r>
        <w:rPr>
          <w:rFonts w:hAnsi="仿宋"/>
        </w:rPr>
        <w:t>0</w:t>
      </w:r>
      <w:r>
        <w:rPr>
          <w:rFonts w:hAnsi="仿宋" w:hint="eastAsia"/>
        </w:rPr>
        <w:t>万元，较上年减少</w:t>
      </w:r>
      <w:r>
        <w:rPr>
          <w:rFonts w:hAnsi="仿宋"/>
        </w:rPr>
        <w:t>100</w:t>
      </w:r>
      <w:r>
        <w:rPr>
          <w:rFonts w:hAnsi="仿宋" w:hint="eastAsia"/>
        </w:rPr>
        <w:t>%，实行厉行节约，</w:t>
      </w:r>
      <w:r>
        <w:rPr>
          <w:rFonts w:asciiTheme="minorHAnsi" w:hAnsiTheme="minorHAnsi" w:hint="eastAsia"/>
        </w:rPr>
        <w:t>由机关食堂</w:t>
      </w:r>
      <w:r>
        <w:rPr>
          <w:rFonts w:hAnsi="仿宋" w:hint="eastAsia"/>
        </w:rPr>
        <w:t>接待，在职工伙食费中统筹解决；</w:t>
      </w:r>
      <w:r>
        <w:rPr>
          <w:rFonts w:hAnsi="仿宋" w:cs="仿宋" w:hint="eastAsia"/>
          <w:color w:val="000000"/>
        </w:rPr>
        <w:t>无公车运行及维护费用；无因公出国（境）团组数。</w:t>
      </w:r>
      <w:r w:rsidR="00E01EB5" w:rsidRPr="00C77E4D">
        <w:rPr>
          <w:rFonts w:hint="eastAsia"/>
        </w:rPr>
        <w:t xml:space="preserve"> </w:t>
      </w:r>
    </w:p>
    <w:p w:rsidR="00E01EB5" w:rsidRPr="00E35F1F" w:rsidRDefault="00E01EB5" w:rsidP="00E01EB5">
      <w:pPr>
        <w:spacing w:line="560" w:lineRule="exact"/>
        <w:ind w:firstLineChars="200" w:firstLine="640"/>
      </w:pPr>
      <w:r w:rsidRPr="00E35F1F">
        <w:rPr>
          <w:rFonts w:hint="eastAsia"/>
        </w:rPr>
        <w:t>4</w:t>
      </w:r>
      <w:r w:rsidR="00B91CA0" w:rsidRPr="00E35F1F">
        <w:rPr>
          <w:rFonts w:hint="eastAsia"/>
        </w:rPr>
        <w:t>.</w:t>
      </w:r>
      <w:r w:rsidRPr="00E35F1F">
        <w:rPr>
          <w:rFonts w:hint="eastAsia"/>
        </w:rPr>
        <w:t>收支结构分析</w:t>
      </w:r>
    </w:p>
    <w:p w:rsidR="00E35F1F" w:rsidRDefault="00E35F1F" w:rsidP="00E35F1F">
      <w:pPr>
        <w:snapToGrid w:val="0"/>
        <w:spacing w:line="560" w:lineRule="exact"/>
        <w:ind w:firstLineChars="200" w:firstLine="640"/>
        <w:rPr>
          <w:rFonts w:hAnsi="仿宋"/>
        </w:rPr>
      </w:pPr>
      <w:r>
        <w:rPr>
          <w:rFonts w:hAnsi="仿宋" w:hint="eastAsia"/>
        </w:rPr>
        <w:t>我单位2019年所有收入1992.35万元均为财政拨款收入，其中政府性基金预算财政拨款98.35万元。支出按功能分类为社会保障和就业支出1866.75万元，卫生健康支出11.26万元，</w:t>
      </w:r>
      <w:r>
        <w:rPr>
          <w:rFonts w:hAnsi="仿宋" w:hint="eastAsia"/>
        </w:rPr>
        <w:lastRenderedPageBreak/>
        <w:t>住房保障支出15.62万元；按支出性质为基本支出272.87万元，项目支出1719.12万元；按经济分类为工资福利支出231.32万元，商品和服务支出729.61万元，对个人和家庭的补助687.69万元，资本性支出1.58万元，对企业补助243.44万元。</w:t>
      </w:r>
    </w:p>
    <w:p w:rsidR="00E01EB5" w:rsidRPr="002100F4" w:rsidRDefault="00E01EB5" w:rsidP="00E35F1F">
      <w:pPr>
        <w:spacing w:line="560" w:lineRule="exact"/>
        <w:ind w:firstLineChars="200" w:firstLine="643"/>
        <w:rPr>
          <w:rFonts w:ascii="楷体_GB2312" w:eastAsia="楷体_GB2312"/>
          <w:b/>
        </w:rPr>
      </w:pPr>
      <w:r w:rsidRPr="002100F4">
        <w:rPr>
          <w:rFonts w:ascii="楷体_GB2312" w:eastAsia="楷体_GB2312" w:hint="eastAsia"/>
          <w:b/>
        </w:rPr>
        <w:t xml:space="preserve">(三)部门预算管理情况 </w:t>
      </w:r>
    </w:p>
    <w:p w:rsidR="00E01EB5" w:rsidRDefault="00E01EB5" w:rsidP="00E01EB5">
      <w:pPr>
        <w:spacing w:line="560" w:lineRule="exact"/>
        <w:ind w:firstLineChars="200" w:firstLine="640"/>
      </w:pPr>
      <w:r w:rsidRPr="006A1713">
        <w:rPr>
          <w:rFonts w:hint="eastAsia"/>
        </w:rPr>
        <w:t>1</w:t>
      </w:r>
      <w:r w:rsidR="00B91CA0">
        <w:rPr>
          <w:rFonts w:hint="eastAsia"/>
        </w:rPr>
        <w:t>.</w:t>
      </w:r>
      <w:r w:rsidRPr="006A1713">
        <w:rPr>
          <w:rFonts w:hint="eastAsia"/>
        </w:rPr>
        <w:t>预算编制方面</w:t>
      </w:r>
    </w:p>
    <w:p w:rsidR="00E01EB5" w:rsidRDefault="00E01EB5" w:rsidP="00E01EB5">
      <w:pPr>
        <w:spacing w:line="560" w:lineRule="exact"/>
        <w:ind w:firstLineChars="200" w:firstLine="640"/>
      </w:pPr>
      <w:r>
        <w:rPr>
          <w:rFonts w:hint="eastAsia"/>
        </w:rPr>
        <w:t>以我区残疾人事业</w:t>
      </w:r>
      <w:r w:rsidRPr="006A1713">
        <w:rPr>
          <w:rFonts w:hint="eastAsia"/>
        </w:rPr>
        <w:t>发展计划和任务目标为</w:t>
      </w:r>
      <w:r>
        <w:rPr>
          <w:rFonts w:hint="eastAsia"/>
        </w:rPr>
        <w:t>中心，充分考虑部门</w:t>
      </w:r>
      <w:r w:rsidRPr="006A1713">
        <w:rPr>
          <w:rFonts w:hint="eastAsia"/>
        </w:rPr>
        <w:t>政策，</w:t>
      </w:r>
      <w:r>
        <w:rPr>
          <w:rFonts w:hint="eastAsia"/>
        </w:rPr>
        <w:t>按照必要性和厉行节约原则做出详细规划，严格执行“二上二下”的基本流程编报</w:t>
      </w:r>
      <w:r w:rsidRPr="006A1713">
        <w:rPr>
          <w:rFonts w:hint="eastAsia"/>
        </w:rPr>
        <w:t>部门预算。</w:t>
      </w:r>
      <w:r>
        <w:rPr>
          <w:rFonts w:hint="eastAsia"/>
        </w:rPr>
        <w:t>一是</w:t>
      </w:r>
      <w:r w:rsidRPr="006A1713">
        <w:rPr>
          <w:rFonts w:hint="eastAsia"/>
        </w:rPr>
        <w:t>根据财政局要求，提出</w:t>
      </w:r>
      <w:r>
        <w:rPr>
          <w:rFonts w:hint="eastAsia"/>
        </w:rPr>
        <w:t>下年度单位</w:t>
      </w:r>
      <w:r w:rsidRPr="006A1713">
        <w:rPr>
          <w:rFonts w:hint="eastAsia"/>
        </w:rPr>
        <w:t>预算编制的基本原则与方法，向各</w:t>
      </w:r>
      <w:r>
        <w:rPr>
          <w:rFonts w:hint="eastAsia"/>
        </w:rPr>
        <w:t>业务部门通报</w:t>
      </w:r>
      <w:r w:rsidRPr="006A1713">
        <w:rPr>
          <w:rFonts w:hint="eastAsia"/>
        </w:rPr>
        <w:t xml:space="preserve">下年度的预算申报工作; </w:t>
      </w:r>
      <w:r>
        <w:rPr>
          <w:rFonts w:hint="eastAsia"/>
        </w:rPr>
        <w:t>二是</w:t>
      </w:r>
      <w:r w:rsidRPr="006A1713">
        <w:rPr>
          <w:rFonts w:hint="eastAsia"/>
        </w:rPr>
        <w:t>各</w:t>
      </w:r>
      <w:r>
        <w:rPr>
          <w:rFonts w:hint="eastAsia"/>
        </w:rPr>
        <w:t>业务</w:t>
      </w:r>
      <w:r w:rsidRPr="006A1713">
        <w:rPr>
          <w:rFonts w:hint="eastAsia"/>
        </w:rPr>
        <w:t>部门根据预算年度工作目标和工作计划提出真实、详细的下年度预算申请，专项经费</w:t>
      </w:r>
      <w:r>
        <w:rPr>
          <w:rFonts w:hint="eastAsia"/>
        </w:rPr>
        <w:t>应附支出预算明细；三是</w:t>
      </w:r>
      <w:r w:rsidRPr="006A1713">
        <w:rPr>
          <w:rFonts w:hint="eastAsia"/>
        </w:rPr>
        <w:t>财务室对各</w:t>
      </w:r>
      <w:r>
        <w:rPr>
          <w:rFonts w:hint="eastAsia"/>
        </w:rPr>
        <w:t>业务</w:t>
      </w:r>
      <w:r w:rsidRPr="006A1713">
        <w:rPr>
          <w:rFonts w:hint="eastAsia"/>
        </w:rPr>
        <w:t>部门的下年度</w:t>
      </w:r>
      <w:r>
        <w:rPr>
          <w:rFonts w:hint="eastAsia"/>
        </w:rPr>
        <w:t>预算申请进行初审与协调，对</w:t>
      </w:r>
      <w:r w:rsidRPr="006A1713">
        <w:rPr>
          <w:rFonts w:hint="eastAsia"/>
        </w:rPr>
        <w:t>专项经费逐项进行比对与论证，提出支出项目预算建议数</w:t>
      </w:r>
      <w:r>
        <w:rPr>
          <w:rFonts w:hint="eastAsia"/>
        </w:rPr>
        <w:t>报财政局；四是财务室根据</w:t>
      </w:r>
      <w:r w:rsidRPr="006A1713">
        <w:rPr>
          <w:rFonts w:hint="eastAsia"/>
        </w:rPr>
        <w:t>财政</w:t>
      </w:r>
      <w:r>
        <w:rPr>
          <w:rFonts w:hint="eastAsia"/>
        </w:rPr>
        <w:t>局</w:t>
      </w:r>
      <w:r w:rsidRPr="006A1713">
        <w:rPr>
          <w:rFonts w:hint="eastAsia"/>
        </w:rPr>
        <w:t>下达的预算控制数</w:t>
      </w:r>
      <w:r>
        <w:rPr>
          <w:rFonts w:hint="eastAsia"/>
        </w:rPr>
        <w:t>，</w:t>
      </w:r>
      <w:r w:rsidRPr="006A1713">
        <w:rPr>
          <w:rFonts w:hint="eastAsia"/>
        </w:rPr>
        <w:t>在收支平衡的基础上，</w:t>
      </w:r>
      <w:r>
        <w:rPr>
          <w:rFonts w:hint="eastAsia"/>
        </w:rPr>
        <w:t>结合工作实际进一步核准，</w:t>
      </w:r>
      <w:r w:rsidRPr="006A1713">
        <w:rPr>
          <w:rFonts w:hint="eastAsia"/>
        </w:rPr>
        <w:t>编制下一年度预算草案，</w:t>
      </w:r>
      <w:r>
        <w:rPr>
          <w:rFonts w:hint="eastAsia"/>
        </w:rPr>
        <w:t>经党组、理事会审定后报</w:t>
      </w:r>
      <w:r w:rsidRPr="006A1713">
        <w:rPr>
          <w:rFonts w:hint="eastAsia"/>
        </w:rPr>
        <w:t xml:space="preserve">财政局。 </w:t>
      </w:r>
    </w:p>
    <w:p w:rsidR="00E01EB5" w:rsidRDefault="00E01EB5" w:rsidP="00E01EB5">
      <w:pPr>
        <w:spacing w:line="560" w:lineRule="exact"/>
        <w:ind w:firstLineChars="200" w:firstLine="640"/>
      </w:pPr>
      <w:r w:rsidRPr="006A1713">
        <w:rPr>
          <w:rFonts w:hint="eastAsia"/>
        </w:rPr>
        <w:t>2</w:t>
      </w:r>
      <w:r w:rsidR="00B91CA0">
        <w:rPr>
          <w:rFonts w:hint="eastAsia"/>
        </w:rPr>
        <w:t>.</w:t>
      </w:r>
      <w:r w:rsidRPr="006A1713">
        <w:rPr>
          <w:rFonts w:hint="eastAsia"/>
        </w:rPr>
        <w:t xml:space="preserve">基本支出预算管理情况 </w:t>
      </w:r>
    </w:p>
    <w:p w:rsidR="00E01EB5" w:rsidRDefault="00E01EB5" w:rsidP="00E01EB5">
      <w:pPr>
        <w:spacing w:line="560" w:lineRule="exact"/>
        <w:ind w:firstLineChars="200" w:firstLine="640"/>
      </w:pPr>
      <w:r>
        <w:rPr>
          <w:rFonts w:hint="eastAsia"/>
        </w:rPr>
        <w:t>根据</w:t>
      </w:r>
      <w:r w:rsidRPr="006A1713">
        <w:rPr>
          <w:rFonts w:hint="eastAsia"/>
        </w:rPr>
        <w:t>财政局最终批复预算数，向</w:t>
      </w:r>
      <w:r>
        <w:rPr>
          <w:rFonts w:hint="eastAsia"/>
        </w:rPr>
        <w:t>全单位通报，并在门户网站进行公开，下年度各项经费开支范围、项目支出必须以预算批复额度为基准，不得无预算</w:t>
      </w:r>
      <w:r w:rsidRPr="006A1713">
        <w:rPr>
          <w:rFonts w:hint="eastAsia"/>
        </w:rPr>
        <w:t xml:space="preserve">支出。预算指标下达后，依据批复结果，提出执行申请。 </w:t>
      </w:r>
    </w:p>
    <w:p w:rsidR="00E01EB5" w:rsidRDefault="00E01EB5" w:rsidP="00E01EB5">
      <w:pPr>
        <w:spacing w:line="560" w:lineRule="exact"/>
        <w:ind w:firstLineChars="200" w:firstLine="640"/>
      </w:pPr>
      <w:r w:rsidRPr="006A1713">
        <w:rPr>
          <w:rFonts w:hint="eastAsia"/>
        </w:rPr>
        <w:t>3</w:t>
      </w:r>
      <w:r w:rsidR="00B91CA0">
        <w:rPr>
          <w:rFonts w:hint="eastAsia"/>
        </w:rPr>
        <w:t>.</w:t>
      </w:r>
      <w:r w:rsidRPr="006A1713">
        <w:rPr>
          <w:rFonts w:hint="eastAsia"/>
        </w:rPr>
        <w:t>项目支出预算管理情况</w:t>
      </w:r>
    </w:p>
    <w:p w:rsidR="00E01EB5" w:rsidRDefault="00E01EB5" w:rsidP="00E01EB5">
      <w:pPr>
        <w:spacing w:line="560" w:lineRule="exact"/>
        <w:ind w:firstLineChars="200" w:firstLine="640"/>
      </w:pPr>
      <w:r w:rsidRPr="006A1713">
        <w:rPr>
          <w:rFonts w:hint="eastAsia"/>
        </w:rPr>
        <w:lastRenderedPageBreak/>
        <w:t>加强对</w:t>
      </w:r>
      <w:r>
        <w:rPr>
          <w:rFonts w:hint="eastAsia"/>
        </w:rPr>
        <w:t>项目资金的管理，专款专用，保证项目资金按计划、按进度拨付使用，</w:t>
      </w:r>
      <w:r w:rsidRPr="006A1713">
        <w:rPr>
          <w:rFonts w:hint="eastAsia"/>
        </w:rPr>
        <w:t>按照规定流程进行政府采购</w:t>
      </w:r>
      <w:r>
        <w:rPr>
          <w:rFonts w:hint="eastAsia"/>
        </w:rPr>
        <w:t>，或投资</w:t>
      </w:r>
      <w:r w:rsidRPr="006A1713">
        <w:rPr>
          <w:rFonts w:hint="eastAsia"/>
        </w:rPr>
        <w:t>评审、招投标</w:t>
      </w:r>
      <w:r>
        <w:rPr>
          <w:rFonts w:hint="eastAsia"/>
        </w:rPr>
        <w:t>等，按规定进行</w:t>
      </w:r>
      <w:r w:rsidRPr="006A1713">
        <w:rPr>
          <w:rFonts w:hint="eastAsia"/>
        </w:rPr>
        <w:t>竣工验收</w:t>
      </w:r>
      <w:r>
        <w:rPr>
          <w:rFonts w:hint="eastAsia"/>
        </w:rPr>
        <w:t>和合同管理，</w:t>
      </w:r>
      <w:r w:rsidRPr="006A1713">
        <w:rPr>
          <w:rFonts w:hint="eastAsia"/>
        </w:rPr>
        <w:t xml:space="preserve">接受监督。 </w:t>
      </w:r>
    </w:p>
    <w:p w:rsidR="00E01EB5" w:rsidRDefault="00E01EB5" w:rsidP="00E01EB5">
      <w:pPr>
        <w:spacing w:line="560" w:lineRule="exact"/>
        <w:ind w:firstLineChars="200" w:firstLine="640"/>
      </w:pPr>
      <w:r w:rsidRPr="006A1713">
        <w:rPr>
          <w:rFonts w:hint="eastAsia"/>
        </w:rPr>
        <w:t>4</w:t>
      </w:r>
      <w:r w:rsidR="00B91CA0">
        <w:rPr>
          <w:rFonts w:hint="eastAsia"/>
        </w:rPr>
        <w:t>.</w:t>
      </w:r>
      <w:r w:rsidRPr="006A1713">
        <w:rPr>
          <w:rFonts w:hint="eastAsia"/>
        </w:rPr>
        <w:t>三公经费预算管理情况</w:t>
      </w:r>
    </w:p>
    <w:p w:rsidR="00B413F1" w:rsidRPr="00E01EB5" w:rsidRDefault="00E01EB5" w:rsidP="00E01EB5">
      <w:pPr>
        <w:spacing w:line="560" w:lineRule="exact"/>
        <w:ind w:firstLineChars="200" w:firstLine="640"/>
      </w:pPr>
      <w:r w:rsidRPr="006A1713">
        <w:rPr>
          <w:rFonts w:hint="eastAsia"/>
        </w:rPr>
        <w:t>严</w:t>
      </w:r>
      <w:r>
        <w:rPr>
          <w:rFonts w:hint="eastAsia"/>
        </w:rPr>
        <w:t>格按照相关管理规定进行，严格预算，近年来，三公经费逐年下降</w:t>
      </w:r>
      <w:r w:rsidRPr="006A1713">
        <w:rPr>
          <w:rFonts w:hint="eastAsia"/>
        </w:rPr>
        <w:t xml:space="preserve">。 </w:t>
      </w:r>
    </w:p>
    <w:p w:rsidR="004D6471" w:rsidRPr="002D1495" w:rsidRDefault="00F963AD" w:rsidP="002D1495">
      <w:pPr>
        <w:spacing w:line="600" w:lineRule="exact"/>
        <w:ind w:firstLineChars="200" w:firstLine="640"/>
        <w:rPr>
          <w:rFonts w:ascii="Times New Roman" w:eastAsia="黑体" w:hAnsi="Times New Roman"/>
        </w:rPr>
      </w:pPr>
      <w:r w:rsidRPr="002D1495">
        <w:rPr>
          <w:rFonts w:ascii="Times New Roman" w:eastAsia="黑体" w:hAnsi="Times New Roman" w:hint="eastAsia"/>
        </w:rPr>
        <w:t>三、资产管理情况</w:t>
      </w:r>
    </w:p>
    <w:p w:rsidR="004D6471" w:rsidRPr="002D1495" w:rsidRDefault="00B91CA0" w:rsidP="002D1495">
      <w:pPr>
        <w:spacing w:line="600" w:lineRule="exact"/>
        <w:ind w:firstLineChars="200" w:firstLine="640"/>
        <w:rPr>
          <w:rFonts w:ascii="Times New Roman" w:eastAsia="黑体" w:hAnsi="Times New Roman"/>
        </w:rPr>
      </w:pPr>
      <w:r w:rsidRPr="00B91CA0">
        <w:rPr>
          <w:rFonts w:hint="eastAsia"/>
        </w:rPr>
        <w:t>严格执行《行政单位会计制度》，建立机关财务管理制度，规范账务处理，会计凭证和财务报告真实完整。加强三公经费管理，严格控制三公经费支出。明确一般性支出的开支范围和标准，严格报账审核。机关公务接待、会议费、差旅费严格按照荣县党政机关公务接待、会议费、差旅费管理办法执行。加强资产管理，机关资产录入国有资产管理信息系统，每项资产建立了资产卡片，实行动态管理，均按照相关文件和机关内控制度办理相关手续,完成资产清查工作。</w:t>
      </w:r>
      <w:r w:rsidRPr="00B91CA0">
        <w:rPr>
          <w:rFonts w:hint="eastAsia"/>
        </w:rPr>
        <w:br/>
      </w:r>
      <w:r>
        <w:rPr>
          <w:rFonts w:ascii="宋体" w:eastAsia="宋体" w:hAnsi="宋体" w:cs="宋体" w:hint="eastAsia"/>
        </w:rPr>
        <w:t>  </w:t>
      </w:r>
      <w:r w:rsidR="00F963AD" w:rsidRPr="002D1495">
        <w:rPr>
          <w:rFonts w:ascii="Times New Roman" w:eastAsia="黑体" w:hAnsi="Times New Roman" w:hint="eastAsia"/>
        </w:rPr>
        <w:t>四</w:t>
      </w:r>
      <w:r w:rsidR="00F963AD" w:rsidRPr="002D1495">
        <w:rPr>
          <w:rFonts w:ascii="Times New Roman" w:eastAsia="黑体" w:hAnsi="Times New Roman"/>
        </w:rPr>
        <w:t>、整体支出绩效目标及开展情况</w:t>
      </w:r>
    </w:p>
    <w:p w:rsidR="00E01EB5" w:rsidRPr="00904CE8" w:rsidRDefault="00E01EB5" w:rsidP="00E01EB5">
      <w:pPr>
        <w:spacing w:line="560" w:lineRule="exact"/>
        <w:ind w:firstLineChars="150" w:firstLine="480"/>
      </w:pPr>
      <w:r w:rsidRPr="00904CE8">
        <w:rPr>
          <w:rFonts w:hint="eastAsia"/>
        </w:rPr>
        <w:t>（一）扶持残疾人创业</w:t>
      </w:r>
      <w:r w:rsidR="00904CE8" w:rsidRPr="00904CE8">
        <w:t>12</w:t>
      </w:r>
      <w:r w:rsidRPr="00904CE8">
        <w:rPr>
          <w:rFonts w:hint="eastAsia"/>
        </w:rPr>
        <w:t>人，超计划</w:t>
      </w:r>
      <w:r w:rsidR="00904CE8" w:rsidRPr="00904CE8">
        <w:t>4</w:t>
      </w:r>
      <w:r w:rsidRPr="00904CE8">
        <w:rPr>
          <w:rFonts w:hint="eastAsia"/>
        </w:rPr>
        <w:t>人，完成率1</w:t>
      </w:r>
      <w:r w:rsidR="00904CE8" w:rsidRPr="00904CE8">
        <w:t>50</w:t>
      </w:r>
      <w:r w:rsidRPr="00904CE8">
        <w:rPr>
          <w:rFonts w:hint="eastAsia"/>
        </w:rPr>
        <w:t xml:space="preserve">%； </w:t>
      </w:r>
    </w:p>
    <w:p w:rsidR="00E01EB5" w:rsidRPr="00904CE8" w:rsidRDefault="00E01EB5" w:rsidP="00E01EB5">
      <w:pPr>
        <w:spacing w:line="560" w:lineRule="exact"/>
        <w:ind w:firstLineChars="150" w:firstLine="480"/>
      </w:pPr>
      <w:r w:rsidRPr="00904CE8">
        <w:rPr>
          <w:rFonts w:hint="eastAsia"/>
        </w:rPr>
        <w:t>（二）完成市残联残疾人慰问任务数75户外，自筹资金</w:t>
      </w:r>
      <w:r w:rsidR="00904CE8" w:rsidRPr="00904CE8">
        <w:t>39</w:t>
      </w:r>
      <w:r w:rsidRPr="00904CE8">
        <w:rPr>
          <w:rFonts w:hint="eastAsia"/>
        </w:rPr>
        <w:t>万，共慰问</w:t>
      </w:r>
      <w:r w:rsidR="00904CE8" w:rsidRPr="00904CE8">
        <w:t>725</w:t>
      </w:r>
      <w:r w:rsidRPr="00904CE8">
        <w:rPr>
          <w:rFonts w:hint="eastAsia"/>
        </w:rPr>
        <w:t>户，完成率</w:t>
      </w:r>
      <w:r w:rsidR="00603EC7">
        <w:t>967</w:t>
      </w:r>
      <w:r w:rsidRPr="00904CE8">
        <w:rPr>
          <w:rFonts w:hint="eastAsia"/>
        </w:rPr>
        <w:t xml:space="preserve">%； </w:t>
      </w:r>
    </w:p>
    <w:p w:rsidR="00E01EB5" w:rsidRPr="00904CE8" w:rsidRDefault="00E01EB5" w:rsidP="00E01EB5">
      <w:pPr>
        <w:spacing w:line="560" w:lineRule="exact"/>
        <w:ind w:firstLineChars="150" w:firstLine="480"/>
      </w:pPr>
      <w:r w:rsidRPr="00904CE8">
        <w:rPr>
          <w:rFonts w:hint="eastAsia"/>
        </w:rPr>
        <w:t>（三）残疾人居家托养任务数</w:t>
      </w:r>
      <w:r w:rsidR="00904CE8" w:rsidRPr="00904CE8">
        <w:t>100</w:t>
      </w:r>
      <w:r w:rsidRPr="00904CE8">
        <w:rPr>
          <w:rFonts w:hint="eastAsia"/>
        </w:rPr>
        <w:t>人，完成任务100%。；</w:t>
      </w:r>
    </w:p>
    <w:p w:rsidR="00E01EB5" w:rsidRPr="00904CE8" w:rsidRDefault="00E01EB5" w:rsidP="00E01EB5">
      <w:pPr>
        <w:spacing w:line="560" w:lineRule="exact"/>
        <w:ind w:firstLineChars="150" w:firstLine="480"/>
      </w:pPr>
      <w:r w:rsidRPr="00904CE8">
        <w:rPr>
          <w:rFonts w:hint="eastAsia"/>
        </w:rPr>
        <w:t xml:space="preserve">（四）残疾人家庭无障碍改造70户，完成任务100%； </w:t>
      </w:r>
    </w:p>
    <w:p w:rsidR="00E01EB5" w:rsidRPr="00904CE8" w:rsidRDefault="00E01EB5" w:rsidP="00E01EB5">
      <w:pPr>
        <w:spacing w:line="560" w:lineRule="exact"/>
        <w:ind w:firstLineChars="150" w:firstLine="480"/>
      </w:pPr>
      <w:r w:rsidRPr="00904CE8">
        <w:rPr>
          <w:rFonts w:hint="eastAsia"/>
        </w:rPr>
        <w:t>（五）举办残疾人创业培训班1期，完成任务100%；</w:t>
      </w:r>
    </w:p>
    <w:p w:rsidR="00E01EB5" w:rsidRPr="00904CE8" w:rsidRDefault="00E01EB5" w:rsidP="00E01EB5">
      <w:pPr>
        <w:spacing w:line="560" w:lineRule="exact"/>
        <w:ind w:firstLineChars="150" w:firstLine="480"/>
      </w:pPr>
      <w:r w:rsidRPr="00904CE8">
        <w:rPr>
          <w:rFonts w:hint="eastAsia"/>
        </w:rPr>
        <w:t>（六）全年为</w:t>
      </w:r>
      <w:r w:rsidR="00904CE8" w:rsidRPr="00904CE8">
        <w:t>1092</w:t>
      </w:r>
      <w:r w:rsidRPr="00904CE8">
        <w:rPr>
          <w:rFonts w:hint="eastAsia"/>
        </w:rPr>
        <w:t>户“一户多残”家庭发放补助金，实现</w:t>
      </w:r>
      <w:r w:rsidRPr="00904CE8">
        <w:rPr>
          <w:rFonts w:hint="eastAsia"/>
        </w:rPr>
        <w:lastRenderedPageBreak/>
        <w:t>应补尽补；</w:t>
      </w:r>
    </w:p>
    <w:p w:rsidR="00E01EB5" w:rsidRPr="0089583C" w:rsidRDefault="00E01EB5" w:rsidP="00E01EB5">
      <w:pPr>
        <w:spacing w:line="560" w:lineRule="exact"/>
        <w:ind w:firstLineChars="150" w:firstLine="480"/>
      </w:pPr>
      <w:r w:rsidRPr="00904CE8">
        <w:rPr>
          <w:rFonts w:hint="eastAsia"/>
        </w:rPr>
        <w:t>（七）</w:t>
      </w:r>
      <w:r w:rsidRPr="0089583C">
        <w:rPr>
          <w:rFonts w:hint="eastAsia"/>
        </w:rPr>
        <w:t>全年为</w:t>
      </w:r>
      <w:r w:rsidR="0089583C" w:rsidRPr="0089583C">
        <w:rPr>
          <w:rFonts w:hint="eastAsia"/>
        </w:rPr>
        <w:t>427</w:t>
      </w:r>
      <w:r w:rsidRPr="0089583C">
        <w:rPr>
          <w:rFonts w:hint="eastAsia"/>
        </w:rPr>
        <w:t>名残疾人配发基本辅助器具</w:t>
      </w:r>
      <w:r w:rsidR="0089583C" w:rsidRPr="0089583C">
        <w:rPr>
          <w:rFonts w:hAnsiTheme="minorHAnsi" w:hint="eastAsia"/>
        </w:rPr>
        <w:t>457件</w:t>
      </w:r>
      <w:r w:rsidRPr="0089583C">
        <w:rPr>
          <w:rFonts w:hint="eastAsia"/>
        </w:rPr>
        <w:t>，任务完成率</w:t>
      </w:r>
      <w:r w:rsidR="0089583C">
        <w:rPr>
          <w:rFonts w:hint="eastAsia"/>
        </w:rPr>
        <w:t>593</w:t>
      </w:r>
      <w:r w:rsidRPr="0089583C">
        <w:rPr>
          <w:rFonts w:hint="eastAsia"/>
        </w:rPr>
        <w:t>%；</w:t>
      </w:r>
    </w:p>
    <w:p w:rsidR="00B413F1" w:rsidRPr="002D1495" w:rsidRDefault="00E01EB5" w:rsidP="002100F4">
      <w:pPr>
        <w:spacing w:line="600" w:lineRule="exact"/>
        <w:ind w:firstLineChars="150" w:firstLine="480"/>
        <w:rPr>
          <w:rFonts w:ascii="Times New Roman" w:eastAsia="黑体" w:hAnsi="Times New Roman"/>
        </w:rPr>
      </w:pPr>
      <w:r w:rsidRPr="00904CE8">
        <w:rPr>
          <w:rFonts w:hint="eastAsia"/>
        </w:rPr>
        <w:t>（八）光明关爱工程惠及人数为260人，完成任务100%。</w:t>
      </w:r>
    </w:p>
    <w:p w:rsidR="00B413F1" w:rsidRPr="002D1495" w:rsidRDefault="00F963AD" w:rsidP="002D1495">
      <w:pPr>
        <w:spacing w:line="600" w:lineRule="exact"/>
        <w:ind w:firstLineChars="200" w:firstLine="640"/>
        <w:rPr>
          <w:rFonts w:ascii="Times New Roman" w:eastAsia="黑体" w:hAnsi="Times New Roman"/>
        </w:rPr>
      </w:pPr>
      <w:r w:rsidRPr="002D1495">
        <w:rPr>
          <w:rFonts w:ascii="Times New Roman" w:eastAsia="黑体" w:hAnsi="Times New Roman" w:hint="eastAsia"/>
        </w:rPr>
        <w:t>五</w:t>
      </w:r>
      <w:r w:rsidRPr="002D1495">
        <w:rPr>
          <w:rFonts w:ascii="Times New Roman" w:eastAsia="黑体" w:hAnsi="Times New Roman"/>
        </w:rPr>
        <w:t>、整体支出绩效实现情况</w:t>
      </w:r>
    </w:p>
    <w:p w:rsidR="004679DE" w:rsidRDefault="00F963AD" w:rsidP="004679DE">
      <w:pPr>
        <w:spacing w:line="560" w:lineRule="exact"/>
        <w:ind w:firstLineChars="150" w:firstLine="482"/>
        <w:rPr>
          <w:rFonts w:ascii="Times New Roman" w:hAnsi="Times New Roman"/>
        </w:rPr>
      </w:pPr>
      <w:r w:rsidRPr="002100F4">
        <w:rPr>
          <w:rFonts w:ascii="楷体_GB2312" w:eastAsia="楷体_GB2312"/>
          <w:b/>
        </w:rPr>
        <w:t>（一）履职完成情况</w:t>
      </w:r>
    </w:p>
    <w:p w:rsidR="004679DE" w:rsidRPr="004679DE" w:rsidRDefault="004679DE" w:rsidP="004679DE">
      <w:pPr>
        <w:spacing w:line="560" w:lineRule="exact"/>
        <w:ind w:firstLineChars="200" w:firstLine="640"/>
      </w:pPr>
      <w:r w:rsidRPr="004679DE">
        <w:rPr>
          <w:rFonts w:hAnsiTheme="minorHAnsi" w:hint="eastAsia"/>
        </w:rPr>
        <w:t>1.</w:t>
      </w:r>
      <w:r w:rsidRPr="004679DE">
        <w:rPr>
          <w:rFonts w:hint="eastAsia"/>
        </w:rPr>
        <w:t xml:space="preserve">扶持残疾人创业12人，超计划4人，完成率150%； </w:t>
      </w:r>
    </w:p>
    <w:p w:rsidR="004679DE" w:rsidRPr="004679DE" w:rsidRDefault="004679DE" w:rsidP="004679DE">
      <w:pPr>
        <w:spacing w:line="560" w:lineRule="exact"/>
        <w:ind w:firstLineChars="200" w:firstLine="640"/>
      </w:pPr>
      <w:r w:rsidRPr="004679DE">
        <w:rPr>
          <w:rFonts w:hAnsiTheme="minorHAnsi" w:hint="eastAsia"/>
        </w:rPr>
        <w:t>2.</w:t>
      </w:r>
      <w:r w:rsidRPr="004679DE">
        <w:rPr>
          <w:rFonts w:hint="eastAsia"/>
        </w:rPr>
        <w:t xml:space="preserve">完成市残联残疾人慰问任务数75户外，自筹资金39万，共慰问725户，完成率967%； </w:t>
      </w:r>
    </w:p>
    <w:p w:rsidR="004679DE" w:rsidRPr="004679DE" w:rsidRDefault="004679DE" w:rsidP="004679DE">
      <w:pPr>
        <w:spacing w:line="560" w:lineRule="exact"/>
        <w:ind w:firstLineChars="200" w:firstLine="640"/>
      </w:pPr>
      <w:r w:rsidRPr="004679DE">
        <w:rPr>
          <w:rFonts w:hAnsiTheme="minorHAnsi" w:hint="eastAsia"/>
        </w:rPr>
        <w:t>3.</w:t>
      </w:r>
      <w:r w:rsidRPr="004679DE">
        <w:rPr>
          <w:rFonts w:hint="eastAsia"/>
        </w:rPr>
        <w:t>残疾人居家托养任务数100人，完成任务100%。；</w:t>
      </w:r>
    </w:p>
    <w:p w:rsidR="004679DE" w:rsidRPr="004679DE" w:rsidRDefault="004679DE" w:rsidP="004679DE">
      <w:pPr>
        <w:spacing w:line="560" w:lineRule="exact"/>
        <w:ind w:firstLineChars="200" w:firstLine="640"/>
      </w:pPr>
      <w:r w:rsidRPr="004679DE">
        <w:rPr>
          <w:rFonts w:hAnsiTheme="minorHAnsi" w:hint="eastAsia"/>
        </w:rPr>
        <w:t>4.</w:t>
      </w:r>
      <w:r w:rsidRPr="004679DE">
        <w:rPr>
          <w:rFonts w:hint="eastAsia"/>
        </w:rPr>
        <w:t xml:space="preserve">残疾人家庭无障碍改造70户，完成任务100%； </w:t>
      </w:r>
    </w:p>
    <w:p w:rsidR="004679DE" w:rsidRPr="004679DE" w:rsidRDefault="004679DE" w:rsidP="004679DE">
      <w:pPr>
        <w:spacing w:line="560" w:lineRule="exact"/>
        <w:ind w:firstLineChars="200" w:firstLine="640"/>
      </w:pPr>
      <w:r w:rsidRPr="004679DE">
        <w:rPr>
          <w:rFonts w:hAnsiTheme="minorHAnsi" w:hint="eastAsia"/>
        </w:rPr>
        <w:t>5.</w:t>
      </w:r>
      <w:r w:rsidRPr="004679DE">
        <w:rPr>
          <w:rFonts w:hint="eastAsia"/>
        </w:rPr>
        <w:t>举办残疾人创业培训班1期，完成任务100%；</w:t>
      </w:r>
    </w:p>
    <w:p w:rsidR="004679DE" w:rsidRPr="004679DE" w:rsidRDefault="004679DE" w:rsidP="004679DE">
      <w:pPr>
        <w:spacing w:line="560" w:lineRule="exact"/>
        <w:ind w:firstLineChars="200" w:firstLine="640"/>
      </w:pPr>
      <w:r w:rsidRPr="004679DE">
        <w:rPr>
          <w:rFonts w:hAnsiTheme="minorHAnsi" w:hint="eastAsia"/>
        </w:rPr>
        <w:t>6.</w:t>
      </w:r>
      <w:r w:rsidRPr="004679DE">
        <w:rPr>
          <w:rFonts w:hint="eastAsia"/>
        </w:rPr>
        <w:t>全年为1092户“一户多残”家庭发放补助金，实现应补尽补；</w:t>
      </w:r>
    </w:p>
    <w:p w:rsidR="004679DE" w:rsidRPr="004679DE" w:rsidRDefault="004679DE" w:rsidP="004679DE">
      <w:pPr>
        <w:spacing w:line="560" w:lineRule="exact"/>
        <w:ind w:firstLineChars="200" w:firstLine="640"/>
      </w:pPr>
      <w:r w:rsidRPr="004679DE">
        <w:rPr>
          <w:rFonts w:hAnsiTheme="minorHAnsi" w:hint="eastAsia"/>
        </w:rPr>
        <w:t>7.</w:t>
      </w:r>
      <w:r w:rsidRPr="004679DE">
        <w:rPr>
          <w:rFonts w:hint="eastAsia"/>
        </w:rPr>
        <w:t>全年为427名残疾人配发基本辅助器具</w:t>
      </w:r>
      <w:r w:rsidRPr="004679DE">
        <w:rPr>
          <w:rFonts w:hAnsiTheme="minorHAnsi" w:hint="eastAsia"/>
        </w:rPr>
        <w:t>457件</w:t>
      </w:r>
      <w:r w:rsidRPr="004679DE">
        <w:rPr>
          <w:rFonts w:hint="eastAsia"/>
        </w:rPr>
        <w:t>，任务完成率593%；</w:t>
      </w:r>
    </w:p>
    <w:p w:rsidR="004679DE" w:rsidRPr="004679DE" w:rsidRDefault="004679DE" w:rsidP="004679DE">
      <w:pPr>
        <w:spacing w:line="600" w:lineRule="exact"/>
        <w:ind w:firstLineChars="200" w:firstLine="640"/>
        <w:rPr>
          <w:rFonts w:hAnsi="Times New Roman"/>
        </w:rPr>
      </w:pPr>
      <w:r w:rsidRPr="004679DE">
        <w:rPr>
          <w:rFonts w:hAnsiTheme="minorHAnsi" w:hint="eastAsia"/>
        </w:rPr>
        <w:t>8.</w:t>
      </w:r>
      <w:r w:rsidRPr="004679DE">
        <w:rPr>
          <w:rFonts w:hint="eastAsia"/>
        </w:rPr>
        <w:t>光明关爱工程惠及人数为260人，完成任务100%。</w:t>
      </w:r>
    </w:p>
    <w:p w:rsidR="004D6471" w:rsidRPr="002100F4" w:rsidRDefault="00F963AD" w:rsidP="002100F4">
      <w:pPr>
        <w:spacing w:line="600" w:lineRule="exact"/>
        <w:ind w:firstLineChars="150" w:firstLine="482"/>
        <w:rPr>
          <w:rFonts w:ascii="楷体_GB2312" w:eastAsia="楷体_GB2312"/>
          <w:b/>
        </w:rPr>
      </w:pPr>
      <w:r w:rsidRPr="002100F4">
        <w:rPr>
          <w:rFonts w:ascii="楷体_GB2312" w:eastAsia="楷体_GB2312"/>
          <w:b/>
        </w:rPr>
        <w:t>（二）履职效果情况</w:t>
      </w:r>
    </w:p>
    <w:p w:rsidR="00E01EB5" w:rsidRPr="00EC7DAE" w:rsidRDefault="00E01EB5" w:rsidP="00B91CA0">
      <w:pPr>
        <w:spacing w:line="560" w:lineRule="exact"/>
        <w:ind w:firstLineChars="200" w:firstLine="640"/>
      </w:pPr>
      <w:r>
        <w:rPr>
          <w:rFonts w:hint="eastAsia"/>
        </w:rPr>
        <w:t>1.</w:t>
      </w:r>
      <w:r w:rsidRPr="00EC7DAE">
        <w:rPr>
          <w:rFonts w:hint="eastAsia"/>
        </w:rPr>
        <w:t>经济效益:</w:t>
      </w:r>
      <w:r w:rsidRPr="00EC7DAE">
        <w:t xml:space="preserve"> 提升残疾人参与社会生活的能力</w:t>
      </w:r>
      <w:r w:rsidRPr="00EC7DAE">
        <w:rPr>
          <w:rFonts w:hint="eastAsia"/>
        </w:rPr>
        <w:t>，</w:t>
      </w:r>
      <w:r w:rsidRPr="00EC7DAE">
        <w:t>残疾人满意，</w:t>
      </w:r>
      <w:r w:rsidRPr="00EC7DAE">
        <w:rPr>
          <w:rFonts w:hint="eastAsia"/>
        </w:rPr>
        <w:t>努力扩大残疾人受益面，提升残疾人满意度；</w:t>
      </w:r>
    </w:p>
    <w:p w:rsidR="00E01EB5" w:rsidRPr="00EC7DAE" w:rsidRDefault="00E01EB5" w:rsidP="00B91CA0">
      <w:pPr>
        <w:spacing w:line="560" w:lineRule="exact"/>
        <w:ind w:firstLineChars="200" w:firstLine="640"/>
      </w:pPr>
      <w:r>
        <w:rPr>
          <w:rFonts w:hint="eastAsia"/>
        </w:rPr>
        <w:t>2.</w:t>
      </w:r>
      <w:r w:rsidRPr="00EC7DAE">
        <w:rPr>
          <w:rFonts w:hint="eastAsia"/>
        </w:rPr>
        <w:t>社会效益:贫困残疾人数下降，残疾人创业任务完成率100%，政策知晓度大于等于95%，基本康复服务面扩大至80%；</w:t>
      </w:r>
    </w:p>
    <w:p w:rsidR="00B413F1" w:rsidRPr="002D1495" w:rsidRDefault="00E01EB5" w:rsidP="00E01EB5">
      <w:pPr>
        <w:spacing w:line="600" w:lineRule="exact"/>
        <w:ind w:firstLineChars="200" w:firstLine="640"/>
        <w:rPr>
          <w:rFonts w:ascii="Times New Roman" w:hAnsi="Times New Roman"/>
        </w:rPr>
      </w:pPr>
      <w:r>
        <w:rPr>
          <w:rFonts w:hint="eastAsia"/>
        </w:rPr>
        <w:t>3.</w:t>
      </w:r>
      <w:r w:rsidRPr="00EC7DAE">
        <w:rPr>
          <w:rFonts w:hint="eastAsia"/>
        </w:rPr>
        <w:t>可持续影响:提高残疾人社会接纳度，扶残助残构建和谐社会；</w:t>
      </w:r>
    </w:p>
    <w:p w:rsidR="004D6471" w:rsidRPr="002100F4" w:rsidRDefault="00F963AD" w:rsidP="002100F4">
      <w:pPr>
        <w:spacing w:line="600" w:lineRule="exact"/>
        <w:ind w:firstLineChars="150" w:firstLine="482"/>
        <w:rPr>
          <w:rFonts w:ascii="楷体_GB2312" w:eastAsia="楷体_GB2312"/>
          <w:b/>
        </w:rPr>
      </w:pPr>
      <w:r w:rsidRPr="002100F4">
        <w:rPr>
          <w:rFonts w:ascii="楷体_GB2312" w:eastAsia="楷体_GB2312"/>
          <w:b/>
        </w:rPr>
        <w:lastRenderedPageBreak/>
        <w:t>（三）社会满意度情况</w:t>
      </w:r>
    </w:p>
    <w:p w:rsidR="00B413F1" w:rsidRPr="00E01EB5" w:rsidRDefault="00E01EB5" w:rsidP="00B91CA0">
      <w:pPr>
        <w:spacing w:line="560" w:lineRule="exact"/>
        <w:ind w:firstLineChars="200" w:firstLine="640"/>
      </w:pPr>
      <w:r w:rsidRPr="00EC7DAE">
        <w:rPr>
          <w:rFonts w:hint="eastAsia"/>
        </w:rPr>
        <w:t>受助残疾人满意度大于等于95%。</w:t>
      </w:r>
    </w:p>
    <w:p w:rsidR="004D6471" w:rsidRPr="002D1495" w:rsidRDefault="00F963AD" w:rsidP="002D1495">
      <w:pPr>
        <w:spacing w:line="600" w:lineRule="exact"/>
        <w:ind w:firstLineChars="200" w:firstLine="640"/>
        <w:rPr>
          <w:rFonts w:ascii="Times New Roman" w:eastAsia="黑体" w:hAnsi="Times New Roman"/>
        </w:rPr>
      </w:pPr>
      <w:r w:rsidRPr="002D1495">
        <w:rPr>
          <w:rFonts w:ascii="Times New Roman" w:eastAsia="黑体" w:hAnsi="Times New Roman" w:hint="eastAsia"/>
        </w:rPr>
        <w:t>六</w:t>
      </w:r>
      <w:r w:rsidRPr="002D1495">
        <w:rPr>
          <w:rFonts w:ascii="Times New Roman" w:eastAsia="黑体" w:hAnsi="Times New Roman"/>
        </w:rPr>
        <w:t>、整体支出绩效中存在问题及改进措施</w:t>
      </w:r>
    </w:p>
    <w:p w:rsidR="004D6471" w:rsidRPr="002100F4" w:rsidRDefault="002100F4" w:rsidP="002100F4">
      <w:pPr>
        <w:spacing w:line="600" w:lineRule="exact"/>
        <w:ind w:firstLineChars="150" w:firstLine="482"/>
        <w:rPr>
          <w:rFonts w:asciiTheme="minorHAnsi" w:eastAsia="楷体_GB2312" w:hAnsiTheme="minorHAnsi"/>
          <w:b/>
        </w:rPr>
      </w:pPr>
      <w:r>
        <w:rPr>
          <w:rFonts w:ascii="楷体_GB2312" w:eastAsia="楷体_GB2312"/>
          <w:b/>
        </w:rPr>
        <w:t>（一）主要问题及原因</w:t>
      </w:r>
    </w:p>
    <w:p w:rsidR="00E01EB5" w:rsidRPr="00EC7DAE" w:rsidRDefault="00E01EB5" w:rsidP="00B91CA0">
      <w:pPr>
        <w:spacing w:line="560" w:lineRule="exact"/>
        <w:ind w:firstLineChars="200" w:firstLine="640"/>
      </w:pPr>
      <w:r>
        <w:rPr>
          <w:rFonts w:hint="eastAsia"/>
        </w:rPr>
        <w:t>1.</w:t>
      </w:r>
      <w:r w:rsidRPr="00EC7DAE">
        <w:rPr>
          <w:rFonts w:hint="eastAsia"/>
        </w:rPr>
        <w:t xml:space="preserve">对于目标设定需要分业务部门分解，汇总后制定整体 目标。目标设定后如何科学设定考核评价标准，特别是对于不能量化的目标如何评价。 </w:t>
      </w:r>
    </w:p>
    <w:p w:rsidR="00E01EB5" w:rsidRPr="00EC7DAE" w:rsidRDefault="00E01EB5" w:rsidP="00B91CA0">
      <w:pPr>
        <w:spacing w:line="560" w:lineRule="exact"/>
        <w:ind w:firstLineChars="200" w:firstLine="640"/>
      </w:pPr>
      <w:r>
        <w:rPr>
          <w:rFonts w:hint="eastAsia"/>
        </w:rPr>
        <w:t>2.</w:t>
      </w:r>
      <w:r w:rsidRPr="00EC7DAE">
        <w:rPr>
          <w:rFonts w:hint="eastAsia"/>
        </w:rPr>
        <w:t xml:space="preserve">部门整体支出业务工作分项需更加清晰，不能很好的对比支出与成果，投入与产出效果，进而很难有针对性的发现问题，分析问题，提出解决方案。 </w:t>
      </w:r>
    </w:p>
    <w:p w:rsidR="00B413F1" w:rsidRPr="002D1495" w:rsidRDefault="00E01EB5" w:rsidP="00E01EB5">
      <w:pPr>
        <w:spacing w:line="600" w:lineRule="exact"/>
        <w:ind w:firstLineChars="200" w:firstLine="640"/>
        <w:rPr>
          <w:rFonts w:ascii="Times New Roman" w:hAnsi="Times New Roman"/>
        </w:rPr>
      </w:pPr>
      <w:r>
        <w:rPr>
          <w:rFonts w:hint="eastAsia"/>
        </w:rPr>
        <w:t>3.</w:t>
      </w:r>
      <w:r w:rsidRPr="00EC7DAE">
        <w:rPr>
          <w:rFonts w:hint="eastAsia"/>
        </w:rPr>
        <w:t>财务管理方面，会计核算还不够细致，对于有些能够细分的工作，未能详细分类核算，绩效评价基础数据不够精确。</w:t>
      </w:r>
    </w:p>
    <w:p w:rsidR="004D6471" w:rsidRPr="002100F4" w:rsidRDefault="002100F4" w:rsidP="002100F4">
      <w:pPr>
        <w:spacing w:line="600" w:lineRule="exact"/>
        <w:ind w:firstLineChars="150" w:firstLine="482"/>
        <w:rPr>
          <w:rFonts w:ascii="楷体_GB2312" w:eastAsia="楷体_GB2312"/>
          <w:b/>
        </w:rPr>
      </w:pPr>
      <w:r>
        <w:rPr>
          <w:rFonts w:ascii="楷体_GB2312" w:eastAsia="楷体_GB2312"/>
          <w:b/>
        </w:rPr>
        <w:t>（二）改进</w:t>
      </w:r>
      <w:r w:rsidR="00F963AD" w:rsidRPr="002100F4">
        <w:rPr>
          <w:rFonts w:ascii="楷体_GB2312" w:eastAsia="楷体_GB2312"/>
          <w:b/>
        </w:rPr>
        <w:t>措施</w:t>
      </w:r>
    </w:p>
    <w:p w:rsidR="00E01EB5" w:rsidRPr="00EC7DAE" w:rsidRDefault="00E01EB5" w:rsidP="00B91CA0">
      <w:pPr>
        <w:spacing w:line="560" w:lineRule="exact"/>
        <w:ind w:firstLineChars="200" w:firstLine="640"/>
      </w:pPr>
      <w:r>
        <w:rPr>
          <w:rFonts w:hint="eastAsia"/>
        </w:rPr>
        <w:t>1.</w:t>
      </w:r>
      <w:r w:rsidRPr="00EC7DAE">
        <w:rPr>
          <w:rFonts w:hint="eastAsia"/>
        </w:rPr>
        <w:t xml:space="preserve">学习如何科学合理制定绩效目标及考核体系，充分发 挥绩效工作效用。 </w:t>
      </w:r>
    </w:p>
    <w:p w:rsidR="00E01EB5" w:rsidRPr="00EC7DAE" w:rsidRDefault="00E01EB5" w:rsidP="00B91CA0">
      <w:pPr>
        <w:spacing w:line="560" w:lineRule="exact"/>
        <w:ind w:firstLineChars="200" w:firstLine="640"/>
      </w:pPr>
      <w:r>
        <w:rPr>
          <w:rFonts w:hint="eastAsia"/>
        </w:rPr>
        <w:t>2.</w:t>
      </w:r>
      <w:r w:rsidRPr="00EC7DAE">
        <w:rPr>
          <w:rFonts w:hint="eastAsia"/>
        </w:rPr>
        <w:t xml:space="preserve">对于能细分、归总的业务工作，效仿专项支出进行管理，以便更好的进行绩效评价，发现不足，提出改进。 </w:t>
      </w:r>
    </w:p>
    <w:p w:rsidR="00B413F1" w:rsidRPr="002D1495" w:rsidRDefault="00E01EB5" w:rsidP="00E01EB5">
      <w:pPr>
        <w:spacing w:line="600" w:lineRule="exact"/>
        <w:ind w:firstLineChars="200" w:firstLine="640"/>
        <w:rPr>
          <w:rFonts w:ascii="Times New Roman" w:hAnsi="Times New Roman"/>
        </w:rPr>
      </w:pPr>
      <w:r>
        <w:rPr>
          <w:rFonts w:hint="eastAsia"/>
        </w:rPr>
        <w:t>3.</w:t>
      </w:r>
      <w:r w:rsidR="00B91CA0">
        <w:rPr>
          <w:rFonts w:hint="eastAsia"/>
        </w:rPr>
        <w:t>会计核算要更加详细，为本单位各项工作</w:t>
      </w:r>
      <w:r w:rsidRPr="00EC7DAE">
        <w:rPr>
          <w:rFonts w:hint="eastAsia"/>
        </w:rPr>
        <w:t>开展、总结、评估提供有效数据资料支撑，为各项业务工作更好的开展提供帮助。</w:t>
      </w:r>
    </w:p>
    <w:p w:rsidR="004D6471" w:rsidRPr="002D1495" w:rsidRDefault="00F963AD" w:rsidP="002D1495">
      <w:pPr>
        <w:spacing w:line="600" w:lineRule="exact"/>
        <w:ind w:firstLineChars="200" w:firstLine="640"/>
        <w:rPr>
          <w:rFonts w:ascii="Times New Roman" w:hAnsi="Times New Roman"/>
        </w:rPr>
      </w:pPr>
      <w:r w:rsidRPr="002D1495">
        <w:rPr>
          <w:rFonts w:ascii="Times New Roman" w:eastAsia="黑体" w:hAnsi="Times New Roman"/>
        </w:rPr>
        <w:t>七、其它需要说明的情况</w:t>
      </w:r>
    </w:p>
    <w:p w:rsidR="004D6471" w:rsidRPr="002D1495" w:rsidRDefault="00E01EB5">
      <w:pPr>
        <w:adjustRightInd w:val="0"/>
        <w:snapToGrid w:val="0"/>
        <w:spacing w:line="600" w:lineRule="exact"/>
        <w:jc w:val="left"/>
        <w:rPr>
          <w:rFonts w:ascii="Times New Roman" w:eastAsia="方正小标宋简体" w:hAnsi="Times New Roman"/>
          <w:bCs/>
          <w:color w:val="000000"/>
          <w:kern w:val="0"/>
        </w:rPr>
      </w:pPr>
      <w:r>
        <w:rPr>
          <w:rFonts w:ascii="Times New Roman" w:hAnsi="Times New Roman" w:hint="eastAsia"/>
        </w:rPr>
        <w:t xml:space="preserve">    </w:t>
      </w:r>
      <w:r>
        <w:rPr>
          <w:rFonts w:ascii="Times New Roman" w:hAnsi="Times New Roman" w:hint="eastAsia"/>
        </w:rPr>
        <w:t>无。</w:t>
      </w:r>
    </w:p>
    <w:sectPr w:rsidR="004D6471" w:rsidRPr="002D1495" w:rsidSect="004D6471">
      <w:footerReference w:type="even" r:id="rId9"/>
      <w:footerReference w:type="default" r:id="rId10"/>
      <w:pgSz w:w="11906" w:h="16838"/>
      <w:pgMar w:top="1701" w:right="1587" w:bottom="1417" w:left="1701" w:header="851" w:footer="850" w:gutter="0"/>
      <w:pgNumType w:fmt="numberInDash"/>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C2281" w:rsidRDefault="003C2281" w:rsidP="004D6471">
      <w:pPr>
        <w:spacing w:line="240" w:lineRule="auto"/>
      </w:pPr>
      <w:r>
        <w:separator/>
      </w:r>
    </w:p>
  </w:endnote>
  <w:endnote w:type="continuationSeparator" w:id="0">
    <w:p w:rsidR="003C2281" w:rsidRDefault="003C2281" w:rsidP="004D6471">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仿宋" w:eastAsia="仿宋" w:hAnsi="仿宋" w:cs="仿宋" w:hint="eastAsia"/>
        <w:sz w:val="28"/>
        <w:szCs w:val="28"/>
      </w:rPr>
      <w:id w:val="760954067"/>
    </w:sdtPr>
    <w:sdtContent>
      <w:p w:rsidR="00A3423F" w:rsidRDefault="00051991">
        <w:pPr>
          <w:pStyle w:val="a5"/>
        </w:pPr>
        <w:r>
          <w:rPr>
            <w:rFonts w:ascii="仿宋" w:eastAsia="仿宋" w:hAnsi="仿宋" w:cs="仿宋" w:hint="eastAsia"/>
            <w:sz w:val="28"/>
            <w:szCs w:val="28"/>
          </w:rPr>
          <w:fldChar w:fldCharType="begin"/>
        </w:r>
        <w:r w:rsidR="00A3423F">
          <w:rPr>
            <w:rFonts w:ascii="仿宋" w:eastAsia="仿宋" w:hAnsi="仿宋" w:cs="仿宋" w:hint="eastAsia"/>
            <w:sz w:val="28"/>
            <w:szCs w:val="28"/>
          </w:rPr>
          <w:instrText>PAGE   \* MERGEFORMAT</w:instrText>
        </w:r>
        <w:r>
          <w:rPr>
            <w:rFonts w:ascii="仿宋" w:eastAsia="仿宋" w:hAnsi="仿宋" w:cs="仿宋" w:hint="eastAsia"/>
            <w:sz w:val="28"/>
            <w:szCs w:val="28"/>
          </w:rPr>
          <w:fldChar w:fldCharType="separate"/>
        </w:r>
        <w:r w:rsidR="00A62784" w:rsidRPr="00A62784">
          <w:rPr>
            <w:rFonts w:ascii="仿宋" w:eastAsia="仿宋" w:hAnsi="仿宋" w:cs="仿宋"/>
            <w:noProof/>
            <w:sz w:val="28"/>
            <w:szCs w:val="28"/>
            <w:lang w:val="zh-CN"/>
          </w:rPr>
          <w:t>-</w:t>
        </w:r>
        <w:r w:rsidR="00A62784">
          <w:rPr>
            <w:rFonts w:ascii="仿宋" w:eastAsia="仿宋" w:hAnsi="仿宋" w:cs="仿宋"/>
            <w:noProof/>
            <w:sz w:val="28"/>
            <w:szCs w:val="28"/>
          </w:rPr>
          <w:t xml:space="preserve"> 10 -</w:t>
        </w:r>
        <w:r>
          <w:rPr>
            <w:rFonts w:ascii="仿宋" w:eastAsia="仿宋" w:hAnsi="仿宋" w:cs="仿宋" w:hint="eastAsia"/>
            <w:sz w:val="28"/>
            <w:szCs w:val="28"/>
          </w:rPr>
          <w:fldChar w:fldCharType="end"/>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93343425"/>
    </w:sdtPr>
    <w:sdtEndPr>
      <w:rPr>
        <w:rFonts w:ascii="仿宋" w:eastAsia="仿宋" w:hAnsi="仿宋" w:cs="仿宋" w:hint="eastAsia"/>
        <w:sz w:val="28"/>
        <w:szCs w:val="28"/>
      </w:rPr>
    </w:sdtEndPr>
    <w:sdtContent>
      <w:p w:rsidR="00A3423F" w:rsidRDefault="00051991">
        <w:pPr>
          <w:pStyle w:val="a5"/>
          <w:jc w:val="right"/>
        </w:pPr>
        <w:r>
          <w:rPr>
            <w:rFonts w:ascii="仿宋" w:eastAsia="仿宋" w:hAnsi="仿宋" w:cs="仿宋" w:hint="eastAsia"/>
            <w:sz w:val="28"/>
            <w:szCs w:val="28"/>
          </w:rPr>
          <w:fldChar w:fldCharType="begin"/>
        </w:r>
        <w:r w:rsidR="00A3423F">
          <w:rPr>
            <w:rFonts w:ascii="仿宋" w:eastAsia="仿宋" w:hAnsi="仿宋" w:cs="仿宋" w:hint="eastAsia"/>
            <w:sz w:val="28"/>
            <w:szCs w:val="28"/>
          </w:rPr>
          <w:instrText>PAGE   \* MERGEFORMAT</w:instrText>
        </w:r>
        <w:r>
          <w:rPr>
            <w:rFonts w:ascii="仿宋" w:eastAsia="仿宋" w:hAnsi="仿宋" w:cs="仿宋" w:hint="eastAsia"/>
            <w:sz w:val="28"/>
            <w:szCs w:val="28"/>
          </w:rPr>
          <w:fldChar w:fldCharType="separate"/>
        </w:r>
        <w:r w:rsidR="00A62784" w:rsidRPr="00A62784">
          <w:rPr>
            <w:rFonts w:ascii="仿宋" w:eastAsia="仿宋" w:hAnsi="仿宋" w:cs="仿宋"/>
            <w:noProof/>
            <w:sz w:val="28"/>
            <w:szCs w:val="28"/>
            <w:lang w:val="zh-CN"/>
          </w:rPr>
          <w:t>-</w:t>
        </w:r>
        <w:r w:rsidR="00A62784">
          <w:rPr>
            <w:rFonts w:ascii="仿宋" w:eastAsia="仿宋" w:hAnsi="仿宋" w:cs="仿宋"/>
            <w:noProof/>
            <w:sz w:val="28"/>
            <w:szCs w:val="28"/>
          </w:rPr>
          <w:t xml:space="preserve"> 9 -</w:t>
        </w:r>
        <w:r>
          <w:rPr>
            <w:rFonts w:ascii="仿宋" w:eastAsia="仿宋" w:hAnsi="仿宋" w:cs="仿宋" w:hint="eastAsia"/>
            <w:sz w:val="28"/>
            <w:szCs w:val="28"/>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C2281" w:rsidRDefault="003C2281" w:rsidP="004D6471">
      <w:pPr>
        <w:spacing w:line="240" w:lineRule="auto"/>
      </w:pPr>
      <w:r>
        <w:separator/>
      </w:r>
    </w:p>
  </w:footnote>
  <w:footnote w:type="continuationSeparator" w:id="0">
    <w:p w:rsidR="003C2281" w:rsidRDefault="003C2281" w:rsidP="004D6471">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DEBCB79"/>
    <w:multiLevelType w:val="singleLevel"/>
    <w:tmpl w:val="8DEBCB79"/>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oNotDisplayPageBoundaries/>
  <w:bordersDoNotSurroundHeader/>
  <w:bordersDoNotSurroundFooter/>
  <w:proofState w:spelling="clean"/>
  <w:defaultTabStop w:val="420"/>
  <w:evenAndOddHeaders/>
  <w:drawingGridHorizontalSpacing w:val="160"/>
  <w:drawingGridVerticalSpacing w:val="435"/>
  <w:noPunctuationKerning/>
  <w:characterSpacingControl w:val="compressPunctuation"/>
  <w:noLineBreaksAfter w:lang="zh-CN" w:val="$([{£¥·‘“〈《「『【〔〖〝﹙﹛﹝＄（．［｛￡￥"/>
  <w:noLineBreaksBefore w:lang="zh-CN" w:val="!%),.:;&gt;?]}¢¨°·ˇˉ―‖’”…‰′″›℃∶、。〃〉》」』】〕〗〞︶︺︾﹀﹄﹚﹜﹞！＂％＇），．：；？］｀｜｝～￠"/>
  <w:hdrShapeDefaults>
    <o:shapedefaults v:ext="edit" spidmax="36866"/>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303747"/>
    <w:rsid w:val="00005D88"/>
    <w:rsid w:val="00006AB9"/>
    <w:rsid w:val="000176BE"/>
    <w:rsid w:val="00017EBD"/>
    <w:rsid w:val="00030E8D"/>
    <w:rsid w:val="0003202C"/>
    <w:rsid w:val="00037C81"/>
    <w:rsid w:val="00042A6F"/>
    <w:rsid w:val="00050733"/>
    <w:rsid w:val="00051991"/>
    <w:rsid w:val="00057A74"/>
    <w:rsid w:val="00064467"/>
    <w:rsid w:val="0007763D"/>
    <w:rsid w:val="0008243B"/>
    <w:rsid w:val="000877BF"/>
    <w:rsid w:val="00091E7B"/>
    <w:rsid w:val="000B3BBD"/>
    <w:rsid w:val="000D1157"/>
    <w:rsid w:val="000D230F"/>
    <w:rsid w:val="000D4F71"/>
    <w:rsid w:val="000E20BF"/>
    <w:rsid w:val="000F4C17"/>
    <w:rsid w:val="00100E3D"/>
    <w:rsid w:val="00101C68"/>
    <w:rsid w:val="00103513"/>
    <w:rsid w:val="00106906"/>
    <w:rsid w:val="00111454"/>
    <w:rsid w:val="001126E0"/>
    <w:rsid w:val="00120A50"/>
    <w:rsid w:val="00136EC8"/>
    <w:rsid w:val="00162D68"/>
    <w:rsid w:val="0016305B"/>
    <w:rsid w:val="00170D2C"/>
    <w:rsid w:val="00180366"/>
    <w:rsid w:val="00181108"/>
    <w:rsid w:val="00190E73"/>
    <w:rsid w:val="001918FE"/>
    <w:rsid w:val="00191A5D"/>
    <w:rsid w:val="001970E4"/>
    <w:rsid w:val="001974D8"/>
    <w:rsid w:val="001A2888"/>
    <w:rsid w:val="001B53D9"/>
    <w:rsid w:val="001B67CB"/>
    <w:rsid w:val="001B6A3D"/>
    <w:rsid w:val="001C0081"/>
    <w:rsid w:val="001C10FB"/>
    <w:rsid w:val="001E275B"/>
    <w:rsid w:val="001E6B38"/>
    <w:rsid w:val="001F268E"/>
    <w:rsid w:val="001F591B"/>
    <w:rsid w:val="001F7A6C"/>
    <w:rsid w:val="001F7CD5"/>
    <w:rsid w:val="002100F4"/>
    <w:rsid w:val="0021253D"/>
    <w:rsid w:val="00213E80"/>
    <w:rsid w:val="00216AE0"/>
    <w:rsid w:val="00225B82"/>
    <w:rsid w:val="0022658B"/>
    <w:rsid w:val="00233DA4"/>
    <w:rsid w:val="002436E5"/>
    <w:rsid w:val="002507F0"/>
    <w:rsid w:val="00260349"/>
    <w:rsid w:val="002603D7"/>
    <w:rsid w:val="00263876"/>
    <w:rsid w:val="00264568"/>
    <w:rsid w:val="0027616B"/>
    <w:rsid w:val="00280F02"/>
    <w:rsid w:val="00283DDC"/>
    <w:rsid w:val="00294D02"/>
    <w:rsid w:val="002A1C9D"/>
    <w:rsid w:val="002A6AED"/>
    <w:rsid w:val="002D1495"/>
    <w:rsid w:val="002D2B17"/>
    <w:rsid w:val="002D6DE6"/>
    <w:rsid w:val="002F4C93"/>
    <w:rsid w:val="002F7238"/>
    <w:rsid w:val="0030366C"/>
    <w:rsid w:val="00303747"/>
    <w:rsid w:val="00304A80"/>
    <w:rsid w:val="00311F5D"/>
    <w:rsid w:val="003202CE"/>
    <w:rsid w:val="00322ADA"/>
    <w:rsid w:val="003232AE"/>
    <w:rsid w:val="003370D8"/>
    <w:rsid w:val="003412D2"/>
    <w:rsid w:val="00344F4D"/>
    <w:rsid w:val="00345F10"/>
    <w:rsid w:val="00347B6E"/>
    <w:rsid w:val="0035691A"/>
    <w:rsid w:val="00365CB3"/>
    <w:rsid w:val="003663D1"/>
    <w:rsid w:val="003666BC"/>
    <w:rsid w:val="0037668D"/>
    <w:rsid w:val="003809B6"/>
    <w:rsid w:val="00382329"/>
    <w:rsid w:val="00392017"/>
    <w:rsid w:val="003935E5"/>
    <w:rsid w:val="003A32AD"/>
    <w:rsid w:val="003C2281"/>
    <w:rsid w:val="003E2B22"/>
    <w:rsid w:val="003F113C"/>
    <w:rsid w:val="003F52D0"/>
    <w:rsid w:val="00406148"/>
    <w:rsid w:val="00406EF4"/>
    <w:rsid w:val="00413BF7"/>
    <w:rsid w:val="00422A1B"/>
    <w:rsid w:val="004358A4"/>
    <w:rsid w:val="004378B6"/>
    <w:rsid w:val="0044035E"/>
    <w:rsid w:val="004606A2"/>
    <w:rsid w:val="004679DE"/>
    <w:rsid w:val="00486AFF"/>
    <w:rsid w:val="00490592"/>
    <w:rsid w:val="004929AD"/>
    <w:rsid w:val="004A559F"/>
    <w:rsid w:val="004B2ED1"/>
    <w:rsid w:val="004C06F3"/>
    <w:rsid w:val="004C0FAE"/>
    <w:rsid w:val="004C37B2"/>
    <w:rsid w:val="004C420F"/>
    <w:rsid w:val="004C4D36"/>
    <w:rsid w:val="004D6471"/>
    <w:rsid w:val="004E1BAF"/>
    <w:rsid w:val="004E5E17"/>
    <w:rsid w:val="004F24CD"/>
    <w:rsid w:val="00502C54"/>
    <w:rsid w:val="005362BF"/>
    <w:rsid w:val="00570BC5"/>
    <w:rsid w:val="0058443C"/>
    <w:rsid w:val="005A2FDD"/>
    <w:rsid w:val="005A43DF"/>
    <w:rsid w:val="005B1B1A"/>
    <w:rsid w:val="005B5668"/>
    <w:rsid w:val="005C304E"/>
    <w:rsid w:val="005C424E"/>
    <w:rsid w:val="005D1FF9"/>
    <w:rsid w:val="005D34B9"/>
    <w:rsid w:val="005D6E14"/>
    <w:rsid w:val="005F4A12"/>
    <w:rsid w:val="005F56AF"/>
    <w:rsid w:val="0060178E"/>
    <w:rsid w:val="00603EC7"/>
    <w:rsid w:val="006078F9"/>
    <w:rsid w:val="00610F28"/>
    <w:rsid w:val="00620BCE"/>
    <w:rsid w:val="00620E58"/>
    <w:rsid w:val="006270C6"/>
    <w:rsid w:val="006354FD"/>
    <w:rsid w:val="00641607"/>
    <w:rsid w:val="00656D1E"/>
    <w:rsid w:val="00662C5F"/>
    <w:rsid w:val="006650D7"/>
    <w:rsid w:val="006766CC"/>
    <w:rsid w:val="00680DDB"/>
    <w:rsid w:val="00683616"/>
    <w:rsid w:val="00685318"/>
    <w:rsid w:val="0068609A"/>
    <w:rsid w:val="00687E50"/>
    <w:rsid w:val="006924C4"/>
    <w:rsid w:val="006936A2"/>
    <w:rsid w:val="006971C6"/>
    <w:rsid w:val="006C0FBF"/>
    <w:rsid w:val="006C695C"/>
    <w:rsid w:val="006D7E4D"/>
    <w:rsid w:val="006F0A44"/>
    <w:rsid w:val="006F5EBB"/>
    <w:rsid w:val="00714C32"/>
    <w:rsid w:val="007336F9"/>
    <w:rsid w:val="00742C69"/>
    <w:rsid w:val="00744083"/>
    <w:rsid w:val="00771A7F"/>
    <w:rsid w:val="00783BAD"/>
    <w:rsid w:val="007A02CE"/>
    <w:rsid w:val="007B3CF7"/>
    <w:rsid w:val="007D60DD"/>
    <w:rsid w:val="007F7A1E"/>
    <w:rsid w:val="0080265E"/>
    <w:rsid w:val="00811063"/>
    <w:rsid w:val="00815068"/>
    <w:rsid w:val="00816734"/>
    <w:rsid w:val="00822809"/>
    <w:rsid w:val="008260AF"/>
    <w:rsid w:val="00826CFD"/>
    <w:rsid w:val="00830963"/>
    <w:rsid w:val="00834ED6"/>
    <w:rsid w:val="00852409"/>
    <w:rsid w:val="008548AF"/>
    <w:rsid w:val="00856037"/>
    <w:rsid w:val="00873179"/>
    <w:rsid w:val="00873D2D"/>
    <w:rsid w:val="008821E7"/>
    <w:rsid w:val="0088546F"/>
    <w:rsid w:val="008854AA"/>
    <w:rsid w:val="0089583C"/>
    <w:rsid w:val="008974F6"/>
    <w:rsid w:val="008A4AAA"/>
    <w:rsid w:val="008A7835"/>
    <w:rsid w:val="008B3352"/>
    <w:rsid w:val="008B3442"/>
    <w:rsid w:val="008C5FEB"/>
    <w:rsid w:val="008D1C56"/>
    <w:rsid w:val="008D26E3"/>
    <w:rsid w:val="008D4BA3"/>
    <w:rsid w:val="008E6EF8"/>
    <w:rsid w:val="008F1DF2"/>
    <w:rsid w:val="008F7507"/>
    <w:rsid w:val="00904CE8"/>
    <w:rsid w:val="0090716A"/>
    <w:rsid w:val="0095030E"/>
    <w:rsid w:val="009538C6"/>
    <w:rsid w:val="0095469C"/>
    <w:rsid w:val="00964943"/>
    <w:rsid w:val="009771ED"/>
    <w:rsid w:val="009818E7"/>
    <w:rsid w:val="009A1045"/>
    <w:rsid w:val="009B1115"/>
    <w:rsid w:val="009B1AC1"/>
    <w:rsid w:val="009B24D6"/>
    <w:rsid w:val="009B2C90"/>
    <w:rsid w:val="009B6461"/>
    <w:rsid w:val="009B7757"/>
    <w:rsid w:val="009D37B4"/>
    <w:rsid w:val="009F0B2A"/>
    <w:rsid w:val="00A00E85"/>
    <w:rsid w:val="00A17F2F"/>
    <w:rsid w:val="00A21B16"/>
    <w:rsid w:val="00A23802"/>
    <w:rsid w:val="00A24C77"/>
    <w:rsid w:val="00A3423F"/>
    <w:rsid w:val="00A4221C"/>
    <w:rsid w:val="00A42276"/>
    <w:rsid w:val="00A4258A"/>
    <w:rsid w:val="00A42728"/>
    <w:rsid w:val="00A4662B"/>
    <w:rsid w:val="00A5183F"/>
    <w:rsid w:val="00A57961"/>
    <w:rsid w:val="00A61547"/>
    <w:rsid w:val="00A62784"/>
    <w:rsid w:val="00A63BB3"/>
    <w:rsid w:val="00A67D46"/>
    <w:rsid w:val="00A707FD"/>
    <w:rsid w:val="00A87EDF"/>
    <w:rsid w:val="00A923A5"/>
    <w:rsid w:val="00AA3D07"/>
    <w:rsid w:val="00AA6438"/>
    <w:rsid w:val="00AD08EA"/>
    <w:rsid w:val="00AD2FCB"/>
    <w:rsid w:val="00AD3208"/>
    <w:rsid w:val="00AF6720"/>
    <w:rsid w:val="00B03A1A"/>
    <w:rsid w:val="00B139F0"/>
    <w:rsid w:val="00B17C46"/>
    <w:rsid w:val="00B40C50"/>
    <w:rsid w:val="00B413F1"/>
    <w:rsid w:val="00B42100"/>
    <w:rsid w:val="00B44886"/>
    <w:rsid w:val="00B55CB9"/>
    <w:rsid w:val="00B56602"/>
    <w:rsid w:val="00B66B16"/>
    <w:rsid w:val="00B66E6A"/>
    <w:rsid w:val="00B76CEA"/>
    <w:rsid w:val="00B873BB"/>
    <w:rsid w:val="00B91775"/>
    <w:rsid w:val="00B91CA0"/>
    <w:rsid w:val="00B9667B"/>
    <w:rsid w:val="00BA7E73"/>
    <w:rsid w:val="00BB2FD1"/>
    <w:rsid w:val="00BB570E"/>
    <w:rsid w:val="00BC32B0"/>
    <w:rsid w:val="00BC4FCA"/>
    <w:rsid w:val="00BC7120"/>
    <w:rsid w:val="00BD2424"/>
    <w:rsid w:val="00BD34C8"/>
    <w:rsid w:val="00BE69CE"/>
    <w:rsid w:val="00BF0FDB"/>
    <w:rsid w:val="00BF5D55"/>
    <w:rsid w:val="00C01BC1"/>
    <w:rsid w:val="00C31F99"/>
    <w:rsid w:val="00C42F72"/>
    <w:rsid w:val="00C61D3E"/>
    <w:rsid w:val="00C67322"/>
    <w:rsid w:val="00C67E84"/>
    <w:rsid w:val="00C7000D"/>
    <w:rsid w:val="00C707E7"/>
    <w:rsid w:val="00C76C38"/>
    <w:rsid w:val="00C77E4D"/>
    <w:rsid w:val="00C8219D"/>
    <w:rsid w:val="00C93739"/>
    <w:rsid w:val="00C96DCC"/>
    <w:rsid w:val="00CB004E"/>
    <w:rsid w:val="00CB56B4"/>
    <w:rsid w:val="00CB6E34"/>
    <w:rsid w:val="00CC560F"/>
    <w:rsid w:val="00CC65E0"/>
    <w:rsid w:val="00CD141B"/>
    <w:rsid w:val="00CE1DB6"/>
    <w:rsid w:val="00CF32B5"/>
    <w:rsid w:val="00CF5DB6"/>
    <w:rsid w:val="00D0168B"/>
    <w:rsid w:val="00D039C0"/>
    <w:rsid w:val="00D10958"/>
    <w:rsid w:val="00D16450"/>
    <w:rsid w:val="00D24F0E"/>
    <w:rsid w:val="00D35938"/>
    <w:rsid w:val="00D4027B"/>
    <w:rsid w:val="00D40AEB"/>
    <w:rsid w:val="00D53566"/>
    <w:rsid w:val="00D55E74"/>
    <w:rsid w:val="00D6185F"/>
    <w:rsid w:val="00D65F0E"/>
    <w:rsid w:val="00D71E8A"/>
    <w:rsid w:val="00D730FC"/>
    <w:rsid w:val="00D81353"/>
    <w:rsid w:val="00D84920"/>
    <w:rsid w:val="00D85A3E"/>
    <w:rsid w:val="00D942BB"/>
    <w:rsid w:val="00D95D63"/>
    <w:rsid w:val="00DC1FC4"/>
    <w:rsid w:val="00DD0D05"/>
    <w:rsid w:val="00DE36A7"/>
    <w:rsid w:val="00DE47CA"/>
    <w:rsid w:val="00DE4EB0"/>
    <w:rsid w:val="00DE5C7E"/>
    <w:rsid w:val="00DE7A52"/>
    <w:rsid w:val="00DF3A80"/>
    <w:rsid w:val="00DF7A1D"/>
    <w:rsid w:val="00E01EB5"/>
    <w:rsid w:val="00E13CF0"/>
    <w:rsid w:val="00E163FB"/>
    <w:rsid w:val="00E22060"/>
    <w:rsid w:val="00E321F5"/>
    <w:rsid w:val="00E35F1F"/>
    <w:rsid w:val="00E52CEA"/>
    <w:rsid w:val="00E52FA1"/>
    <w:rsid w:val="00E62C0E"/>
    <w:rsid w:val="00E62CCE"/>
    <w:rsid w:val="00E70E00"/>
    <w:rsid w:val="00E73C44"/>
    <w:rsid w:val="00E75831"/>
    <w:rsid w:val="00E84E5F"/>
    <w:rsid w:val="00EA025F"/>
    <w:rsid w:val="00EA1811"/>
    <w:rsid w:val="00EA55DF"/>
    <w:rsid w:val="00EB18FA"/>
    <w:rsid w:val="00EB701A"/>
    <w:rsid w:val="00EB7843"/>
    <w:rsid w:val="00EC28F3"/>
    <w:rsid w:val="00ED11E4"/>
    <w:rsid w:val="00ED1916"/>
    <w:rsid w:val="00ED2F0B"/>
    <w:rsid w:val="00ED5B81"/>
    <w:rsid w:val="00ED67F5"/>
    <w:rsid w:val="00EE50E1"/>
    <w:rsid w:val="00EE78BE"/>
    <w:rsid w:val="00EF1F61"/>
    <w:rsid w:val="00EF320C"/>
    <w:rsid w:val="00F007A3"/>
    <w:rsid w:val="00F01279"/>
    <w:rsid w:val="00F03BAD"/>
    <w:rsid w:val="00F07493"/>
    <w:rsid w:val="00F104AA"/>
    <w:rsid w:val="00F246BC"/>
    <w:rsid w:val="00F24D5C"/>
    <w:rsid w:val="00F278E2"/>
    <w:rsid w:val="00F27CD3"/>
    <w:rsid w:val="00F30595"/>
    <w:rsid w:val="00F3317A"/>
    <w:rsid w:val="00F353B4"/>
    <w:rsid w:val="00F3588E"/>
    <w:rsid w:val="00F46099"/>
    <w:rsid w:val="00F4796A"/>
    <w:rsid w:val="00F5351D"/>
    <w:rsid w:val="00F562FB"/>
    <w:rsid w:val="00F63924"/>
    <w:rsid w:val="00F66AC2"/>
    <w:rsid w:val="00F936FA"/>
    <w:rsid w:val="00F963AD"/>
    <w:rsid w:val="00FC1567"/>
    <w:rsid w:val="00FD3BD4"/>
    <w:rsid w:val="00FE675D"/>
    <w:rsid w:val="024B7610"/>
    <w:rsid w:val="02904630"/>
    <w:rsid w:val="02DF2789"/>
    <w:rsid w:val="02ED0A04"/>
    <w:rsid w:val="03044238"/>
    <w:rsid w:val="032E23EC"/>
    <w:rsid w:val="03465690"/>
    <w:rsid w:val="03905C46"/>
    <w:rsid w:val="042F6008"/>
    <w:rsid w:val="047E57B2"/>
    <w:rsid w:val="05BB7856"/>
    <w:rsid w:val="06727787"/>
    <w:rsid w:val="067B3B7A"/>
    <w:rsid w:val="069A2713"/>
    <w:rsid w:val="06AE35CF"/>
    <w:rsid w:val="072C602A"/>
    <w:rsid w:val="073519BE"/>
    <w:rsid w:val="077A62E2"/>
    <w:rsid w:val="079D0391"/>
    <w:rsid w:val="07E32029"/>
    <w:rsid w:val="080B7E8E"/>
    <w:rsid w:val="084844DD"/>
    <w:rsid w:val="085942BE"/>
    <w:rsid w:val="08A04ACA"/>
    <w:rsid w:val="08A46BEC"/>
    <w:rsid w:val="08E43459"/>
    <w:rsid w:val="09CC2BF4"/>
    <w:rsid w:val="0AB25B7A"/>
    <w:rsid w:val="0B574BAB"/>
    <w:rsid w:val="0BC91002"/>
    <w:rsid w:val="0C4D5D6A"/>
    <w:rsid w:val="0CD66D6A"/>
    <w:rsid w:val="0E3D5C14"/>
    <w:rsid w:val="0E494602"/>
    <w:rsid w:val="0E70774D"/>
    <w:rsid w:val="0E7116F8"/>
    <w:rsid w:val="0F776F49"/>
    <w:rsid w:val="10174485"/>
    <w:rsid w:val="10F6548A"/>
    <w:rsid w:val="11F44ABD"/>
    <w:rsid w:val="12241950"/>
    <w:rsid w:val="12261667"/>
    <w:rsid w:val="127861E7"/>
    <w:rsid w:val="12826B84"/>
    <w:rsid w:val="13C56F60"/>
    <w:rsid w:val="13D36475"/>
    <w:rsid w:val="14B21B34"/>
    <w:rsid w:val="16044C16"/>
    <w:rsid w:val="170C48FB"/>
    <w:rsid w:val="176D24AC"/>
    <w:rsid w:val="176F0FF1"/>
    <w:rsid w:val="17832D68"/>
    <w:rsid w:val="18514931"/>
    <w:rsid w:val="19DB4F8D"/>
    <w:rsid w:val="1A485342"/>
    <w:rsid w:val="1A923EFD"/>
    <w:rsid w:val="1B6C03A2"/>
    <w:rsid w:val="1BF53D8E"/>
    <w:rsid w:val="1BF819CE"/>
    <w:rsid w:val="1C7601C5"/>
    <w:rsid w:val="1CA97AF2"/>
    <w:rsid w:val="1CB25BED"/>
    <w:rsid w:val="1CB41B1A"/>
    <w:rsid w:val="1CE90C78"/>
    <w:rsid w:val="1CEA21B3"/>
    <w:rsid w:val="1D3905C6"/>
    <w:rsid w:val="1D7A3BAE"/>
    <w:rsid w:val="1E107C25"/>
    <w:rsid w:val="1E4A7FBF"/>
    <w:rsid w:val="1E5C00D9"/>
    <w:rsid w:val="1EFC20F3"/>
    <w:rsid w:val="1FEC1CBA"/>
    <w:rsid w:val="200B1359"/>
    <w:rsid w:val="215A56A0"/>
    <w:rsid w:val="21B43BB0"/>
    <w:rsid w:val="21F96A6E"/>
    <w:rsid w:val="22496209"/>
    <w:rsid w:val="22DF060E"/>
    <w:rsid w:val="23EA355D"/>
    <w:rsid w:val="240259F0"/>
    <w:rsid w:val="2404542C"/>
    <w:rsid w:val="24C92EFB"/>
    <w:rsid w:val="25057336"/>
    <w:rsid w:val="26FF47D2"/>
    <w:rsid w:val="27213B35"/>
    <w:rsid w:val="2776089C"/>
    <w:rsid w:val="27BF0D76"/>
    <w:rsid w:val="27E00EE0"/>
    <w:rsid w:val="28142779"/>
    <w:rsid w:val="2A515B4F"/>
    <w:rsid w:val="2B1954ED"/>
    <w:rsid w:val="2B352870"/>
    <w:rsid w:val="2B4C314F"/>
    <w:rsid w:val="2BB64D7D"/>
    <w:rsid w:val="2BF93154"/>
    <w:rsid w:val="2C1433C1"/>
    <w:rsid w:val="2CAA1E0C"/>
    <w:rsid w:val="2D35264F"/>
    <w:rsid w:val="2D857649"/>
    <w:rsid w:val="2D8B0528"/>
    <w:rsid w:val="2E2A32A9"/>
    <w:rsid w:val="2E4134C1"/>
    <w:rsid w:val="2E760F0A"/>
    <w:rsid w:val="2F7755CB"/>
    <w:rsid w:val="2FF37397"/>
    <w:rsid w:val="30106775"/>
    <w:rsid w:val="30E93A29"/>
    <w:rsid w:val="31E3128D"/>
    <w:rsid w:val="343E5D9D"/>
    <w:rsid w:val="34851422"/>
    <w:rsid w:val="35171994"/>
    <w:rsid w:val="35FC0AE7"/>
    <w:rsid w:val="360E6349"/>
    <w:rsid w:val="363D3CC1"/>
    <w:rsid w:val="36CD4E4A"/>
    <w:rsid w:val="382D255F"/>
    <w:rsid w:val="38E13268"/>
    <w:rsid w:val="398A2C9E"/>
    <w:rsid w:val="399455E7"/>
    <w:rsid w:val="3A254190"/>
    <w:rsid w:val="3A352FBB"/>
    <w:rsid w:val="3A5178B3"/>
    <w:rsid w:val="3A806E2F"/>
    <w:rsid w:val="3AA05DA1"/>
    <w:rsid w:val="3B572E86"/>
    <w:rsid w:val="3BA61585"/>
    <w:rsid w:val="3BF84B8E"/>
    <w:rsid w:val="3E1F5C22"/>
    <w:rsid w:val="3E830F89"/>
    <w:rsid w:val="3F0F71F9"/>
    <w:rsid w:val="3F4D44A2"/>
    <w:rsid w:val="401A4AC8"/>
    <w:rsid w:val="413A1A82"/>
    <w:rsid w:val="41645C9E"/>
    <w:rsid w:val="41D40AF0"/>
    <w:rsid w:val="422E642A"/>
    <w:rsid w:val="42BD295A"/>
    <w:rsid w:val="42CB4362"/>
    <w:rsid w:val="43217FE2"/>
    <w:rsid w:val="433B3FD3"/>
    <w:rsid w:val="436627E9"/>
    <w:rsid w:val="438350FA"/>
    <w:rsid w:val="4389215F"/>
    <w:rsid w:val="438C142D"/>
    <w:rsid w:val="4392006A"/>
    <w:rsid w:val="43B77EC0"/>
    <w:rsid w:val="43C3288C"/>
    <w:rsid w:val="43CD0555"/>
    <w:rsid w:val="43E90D2C"/>
    <w:rsid w:val="44025BF0"/>
    <w:rsid w:val="44DE5E1B"/>
    <w:rsid w:val="45A06CC5"/>
    <w:rsid w:val="45B346C6"/>
    <w:rsid w:val="46CB52FC"/>
    <w:rsid w:val="46F0533D"/>
    <w:rsid w:val="488D2675"/>
    <w:rsid w:val="49272AA2"/>
    <w:rsid w:val="49291172"/>
    <w:rsid w:val="49607176"/>
    <w:rsid w:val="49A95F2D"/>
    <w:rsid w:val="4A814816"/>
    <w:rsid w:val="4B8511B1"/>
    <w:rsid w:val="4BB6088A"/>
    <w:rsid w:val="4BB827F5"/>
    <w:rsid w:val="4C187A31"/>
    <w:rsid w:val="4C76314B"/>
    <w:rsid w:val="4DBD75E9"/>
    <w:rsid w:val="4E4674E6"/>
    <w:rsid w:val="4E567FF0"/>
    <w:rsid w:val="4E641FF3"/>
    <w:rsid w:val="4E7A5C30"/>
    <w:rsid w:val="4EE4512B"/>
    <w:rsid w:val="4F4B58F0"/>
    <w:rsid w:val="4F9831FB"/>
    <w:rsid w:val="4FC263E1"/>
    <w:rsid w:val="4FCE68B0"/>
    <w:rsid w:val="50BE71A8"/>
    <w:rsid w:val="51C91180"/>
    <w:rsid w:val="52280F5E"/>
    <w:rsid w:val="52AE5D1F"/>
    <w:rsid w:val="52B92F0B"/>
    <w:rsid w:val="531A3FDA"/>
    <w:rsid w:val="5381244C"/>
    <w:rsid w:val="53FA2113"/>
    <w:rsid w:val="540D038A"/>
    <w:rsid w:val="5436759C"/>
    <w:rsid w:val="54ED5A51"/>
    <w:rsid w:val="550263DC"/>
    <w:rsid w:val="55C142CB"/>
    <w:rsid w:val="56582F22"/>
    <w:rsid w:val="56752DE7"/>
    <w:rsid w:val="568561B4"/>
    <w:rsid w:val="56892492"/>
    <w:rsid w:val="56A528B0"/>
    <w:rsid w:val="56C12B9A"/>
    <w:rsid w:val="575E3CF1"/>
    <w:rsid w:val="57CD2AF8"/>
    <w:rsid w:val="58624883"/>
    <w:rsid w:val="5876656F"/>
    <w:rsid w:val="587C7EE0"/>
    <w:rsid w:val="589F323B"/>
    <w:rsid w:val="5AEC7300"/>
    <w:rsid w:val="5B1D3134"/>
    <w:rsid w:val="5BF52CEA"/>
    <w:rsid w:val="5BFD230E"/>
    <w:rsid w:val="5DB57C4A"/>
    <w:rsid w:val="5E897730"/>
    <w:rsid w:val="5F7A40DF"/>
    <w:rsid w:val="603170D9"/>
    <w:rsid w:val="6070571A"/>
    <w:rsid w:val="60CB750C"/>
    <w:rsid w:val="61407584"/>
    <w:rsid w:val="616F3B21"/>
    <w:rsid w:val="61F50E1D"/>
    <w:rsid w:val="64490810"/>
    <w:rsid w:val="64A1222E"/>
    <w:rsid w:val="64AD1728"/>
    <w:rsid w:val="650E4D44"/>
    <w:rsid w:val="654C2E98"/>
    <w:rsid w:val="65E55ECE"/>
    <w:rsid w:val="65F53B49"/>
    <w:rsid w:val="663452C2"/>
    <w:rsid w:val="66A3066B"/>
    <w:rsid w:val="67EF6DEB"/>
    <w:rsid w:val="68D91DCB"/>
    <w:rsid w:val="68F20C83"/>
    <w:rsid w:val="690270D6"/>
    <w:rsid w:val="6A1243D0"/>
    <w:rsid w:val="6B9F75F2"/>
    <w:rsid w:val="6C0747F6"/>
    <w:rsid w:val="6C1B5CDE"/>
    <w:rsid w:val="6C366899"/>
    <w:rsid w:val="6C8D7596"/>
    <w:rsid w:val="6D1557FB"/>
    <w:rsid w:val="6D7C6692"/>
    <w:rsid w:val="6D9E7845"/>
    <w:rsid w:val="6E4659E5"/>
    <w:rsid w:val="6F230AE6"/>
    <w:rsid w:val="6F330E57"/>
    <w:rsid w:val="6F516FDD"/>
    <w:rsid w:val="6F6A0191"/>
    <w:rsid w:val="6F6A0FF6"/>
    <w:rsid w:val="6FF127E6"/>
    <w:rsid w:val="703219C2"/>
    <w:rsid w:val="70456C7B"/>
    <w:rsid w:val="709062C3"/>
    <w:rsid w:val="718309B8"/>
    <w:rsid w:val="71AA6732"/>
    <w:rsid w:val="72731832"/>
    <w:rsid w:val="729B682C"/>
    <w:rsid w:val="72EC1F71"/>
    <w:rsid w:val="73397D9F"/>
    <w:rsid w:val="743A1952"/>
    <w:rsid w:val="74A34CB4"/>
    <w:rsid w:val="74BD6245"/>
    <w:rsid w:val="763B471A"/>
    <w:rsid w:val="76CB3BBF"/>
    <w:rsid w:val="77CC60FC"/>
    <w:rsid w:val="782D432B"/>
    <w:rsid w:val="7857382F"/>
    <w:rsid w:val="79A11BA0"/>
    <w:rsid w:val="7A1B7E7C"/>
    <w:rsid w:val="7A5A2E35"/>
    <w:rsid w:val="7ACE7DC0"/>
    <w:rsid w:val="7B563005"/>
    <w:rsid w:val="7BD51865"/>
    <w:rsid w:val="7C0758D8"/>
    <w:rsid w:val="7C417202"/>
    <w:rsid w:val="7CC46E5B"/>
    <w:rsid w:val="7D267787"/>
    <w:rsid w:val="7D9E5F6B"/>
    <w:rsid w:val="7DC85F2A"/>
    <w:rsid w:val="7E035DD3"/>
    <w:rsid w:val="7E430E21"/>
    <w:rsid w:val="7EC7642F"/>
    <w:rsid w:val="7F3A2374"/>
    <w:rsid w:val="7FF72AF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68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qFormat="1"/>
    <w:lsdException w:name="footer" w:semiHidden="0" w:unhideWhenUsed="0" w:qFormat="1"/>
    <w:lsdException w:name="caption" w:locked="1" w:uiPriority="0" w:qFormat="1"/>
    <w:lsdException w:name="page number" w:semiHidden="0" w:uiPriority="0" w:unhideWhenUsed="0" w:qFormat="1"/>
    <w:lsdException w:name="Title" w:locked="1" w:semiHidden="0" w:uiPriority="0" w:unhideWhenUsed="0" w:qFormat="1"/>
    <w:lsdException w:name="Default Paragraph Font" w:uiPriority="1" w:qFormat="1"/>
    <w:lsdException w:name="Subtitle" w:locked="1" w:semiHidden="0" w:uiPriority="0" w:unhideWhenUsed="0" w:qFormat="1"/>
    <w:lsdException w:name="Date" w:unhideWhenUsed="0" w:qFormat="1"/>
    <w:lsdException w:name="Strong" w:locked="1" w:semiHidden="0" w:uiPriority="22" w:unhideWhenUsed="0" w:qFormat="1"/>
    <w:lsdException w:name="Emphasis" w:locked="1" w:semiHidden="0" w:uiPriority="0" w:unhideWhenUsed="0" w:qFormat="1"/>
    <w:lsdException w:name="Normal Table" w:qFormat="1"/>
    <w:lsdException w:name="Balloon Text"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6471"/>
    <w:pPr>
      <w:widowControl w:val="0"/>
      <w:spacing w:line="580" w:lineRule="exact"/>
      <w:jc w:val="both"/>
    </w:pPr>
    <w:rPr>
      <w:rFonts w:ascii="仿宋_GB2312" w:eastAsia="仿宋_GB2312" w:hAnsi="Calibri"/>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qFormat/>
    <w:rsid w:val="004D6471"/>
    <w:pPr>
      <w:spacing w:line="240" w:lineRule="auto"/>
      <w:ind w:leftChars="2500" w:left="100"/>
    </w:pPr>
    <w:rPr>
      <w:rFonts w:ascii="Times New Roman" w:eastAsia="宋体" w:hAnsi="Times New Roman"/>
      <w:kern w:val="0"/>
      <w:sz w:val="24"/>
      <w:szCs w:val="24"/>
    </w:rPr>
  </w:style>
  <w:style w:type="paragraph" w:styleId="a4">
    <w:name w:val="Balloon Text"/>
    <w:basedOn w:val="a"/>
    <w:link w:val="Char0"/>
    <w:uiPriority w:val="99"/>
    <w:semiHidden/>
    <w:unhideWhenUsed/>
    <w:qFormat/>
    <w:rsid w:val="004D6471"/>
    <w:pPr>
      <w:spacing w:line="240" w:lineRule="auto"/>
    </w:pPr>
    <w:rPr>
      <w:sz w:val="18"/>
      <w:szCs w:val="18"/>
    </w:rPr>
  </w:style>
  <w:style w:type="paragraph" w:styleId="a5">
    <w:name w:val="footer"/>
    <w:basedOn w:val="a"/>
    <w:link w:val="Char1"/>
    <w:uiPriority w:val="99"/>
    <w:qFormat/>
    <w:rsid w:val="004D6471"/>
    <w:pPr>
      <w:tabs>
        <w:tab w:val="center" w:pos="4153"/>
        <w:tab w:val="right" w:pos="8306"/>
      </w:tabs>
      <w:snapToGrid w:val="0"/>
      <w:spacing w:line="240" w:lineRule="atLeast"/>
      <w:jc w:val="left"/>
    </w:pPr>
    <w:rPr>
      <w:sz w:val="18"/>
      <w:szCs w:val="18"/>
    </w:rPr>
  </w:style>
  <w:style w:type="paragraph" w:styleId="a6">
    <w:name w:val="header"/>
    <w:basedOn w:val="a"/>
    <w:link w:val="Char2"/>
    <w:uiPriority w:val="99"/>
    <w:qFormat/>
    <w:rsid w:val="004D6471"/>
    <w:pPr>
      <w:pBdr>
        <w:bottom w:val="single" w:sz="6" w:space="1" w:color="auto"/>
      </w:pBdr>
      <w:tabs>
        <w:tab w:val="center" w:pos="4153"/>
        <w:tab w:val="right" w:pos="8306"/>
      </w:tabs>
      <w:snapToGrid w:val="0"/>
      <w:spacing w:line="240" w:lineRule="atLeast"/>
      <w:jc w:val="center"/>
    </w:pPr>
    <w:rPr>
      <w:sz w:val="18"/>
      <w:szCs w:val="18"/>
    </w:rPr>
  </w:style>
  <w:style w:type="character" w:styleId="a7">
    <w:name w:val="page number"/>
    <w:basedOn w:val="a0"/>
    <w:qFormat/>
    <w:rsid w:val="004D6471"/>
  </w:style>
  <w:style w:type="paragraph" w:customStyle="1" w:styleId="Char3">
    <w:name w:val="Char"/>
    <w:basedOn w:val="a"/>
    <w:uiPriority w:val="99"/>
    <w:qFormat/>
    <w:rsid w:val="004D6471"/>
    <w:pPr>
      <w:spacing w:line="240" w:lineRule="auto"/>
    </w:pPr>
    <w:rPr>
      <w:rFonts w:ascii="Times New Roman" w:eastAsia="宋体" w:hAnsi="Times New Roman"/>
      <w:sz w:val="21"/>
      <w:szCs w:val="20"/>
    </w:rPr>
  </w:style>
  <w:style w:type="character" w:customStyle="1" w:styleId="Char2">
    <w:name w:val="页眉 Char"/>
    <w:link w:val="a6"/>
    <w:uiPriority w:val="99"/>
    <w:qFormat/>
    <w:locked/>
    <w:rsid w:val="004D6471"/>
    <w:rPr>
      <w:rFonts w:ascii="仿宋_GB2312" w:eastAsia="仿宋_GB2312" w:hAnsi="Calibri" w:cs="Times New Roman"/>
      <w:sz w:val="18"/>
      <w:szCs w:val="18"/>
    </w:rPr>
  </w:style>
  <w:style w:type="character" w:customStyle="1" w:styleId="Char1">
    <w:name w:val="页脚 Char"/>
    <w:link w:val="a5"/>
    <w:uiPriority w:val="99"/>
    <w:qFormat/>
    <w:locked/>
    <w:rsid w:val="004D6471"/>
    <w:rPr>
      <w:rFonts w:ascii="仿宋_GB2312" w:eastAsia="仿宋_GB2312" w:hAnsi="Calibri" w:cs="Times New Roman"/>
      <w:sz w:val="18"/>
      <w:szCs w:val="18"/>
    </w:rPr>
  </w:style>
  <w:style w:type="character" w:customStyle="1" w:styleId="Char0">
    <w:name w:val="批注框文本 Char"/>
    <w:link w:val="a4"/>
    <w:uiPriority w:val="99"/>
    <w:semiHidden/>
    <w:qFormat/>
    <w:rsid w:val="004D6471"/>
    <w:rPr>
      <w:rFonts w:ascii="仿宋_GB2312" w:eastAsia="仿宋_GB2312"/>
      <w:kern w:val="2"/>
      <w:sz w:val="18"/>
      <w:szCs w:val="18"/>
    </w:rPr>
  </w:style>
  <w:style w:type="character" w:customStyle="1" w:styleId="Char">
    <w:name w:val="日期 Char"/>
    <w:link w:val="a3"/>
    <w:uiPriority w:val="99"/>
    <w:semiHidden/>
    <w:qFormat/>
    <w:locked/>
    <w:rsid w:val="004D6471"/>
    <w:rPr>
      <w:rFonts w:ascii="Times New Roman" w:hAnsi="Times New Roman"/>
      <w:sz w:val="24"/>
      <w:szCs w:val="24"/>
    </w:rPr>
  </w:style>
  <w:style w:type="character" w:customStyle="1" w:styleId="Char10">
    <w:name w:val="日期 Char1"/>
    <w:basedOn w:val="a0"/>
    <w:uiPriority w:val="99"/>
    <w:semiHidden/>
    <w:qFormat/>
    <w:rsid w:val="004D6471"/>
    <w:rPr>
      <w:rFonts w:ascii="仿宋_GB2312" w:eastAsia="仿宋_GB2312"/>
      <w:kern w:val="2"/>
      <w:sz w:val="32"/>
      <w:szCs w:val="32"/>
    </w:rPr>
  </w:style>
  <w:style w:type="character" w:styleId="a8">
    <w:name w:val="Strong"/>
    <w:basedOn w:val="a0"/>
    <w:uiPriority w:val="22"/>
    <w:qFormat/>
    <w:locked/>
    <w:rsid w:val="008B3352"/>
    <w:rPr>
      <w:b/>
      <w:bCs/>
    </w:rPr>
  </w:style>
  <w:style w:type="character" w:customStyle="1" w:styleId="doctitle1">
    <w:name w:val="doctitle1"/>
    <w:basedOn w:val="a0"/>
    <w:rsid w:val="008260AF"/>
    <w:rPr>
      <w:color w:val="FF0000"/>
      <w:sz w:val="28"/>
      <w:szCs w:val="28"/>
    </w:rPr>
  </w:style>
  <w:style w:type="paragraph" w:customStyle="1" w:styleId="p0">
    <w:name w:val="p0"/>
    <w:basedOn w:val="a"/>
    <w:qFormat/>
    <w:rsid w:val="001F7CD5"/>
    <w:pPr>
      <w:widowControl/>
      <w:spacing w:before="100" w:beforeAutospacing="1" w:after="100" w:afterAutospacing="1" w:line="240" w:lineRule="auto"/>
      <w:jc w:val="left"/>
    </w:pPr>
    <w:rPr>
      <w:rFonts w:ascii="宋体" w:eastAsia="宋体" w:hAnsi="宋体" w:cs="宋体"/>
      <w:kern w:val="0"/>
      <w:sz w:val="24"/>
      <w:szCs w:val="24"/>
    </w:rPr>
  </w:style>
  <w:style w:type="character" w:styleId="a9">
    <w:name w:val="Emphasis"/>
    <w:basedOn w:val="a0"/>
    <w:qFormat/>
    <w:locked/>
    <w:rsid w:val="00685318"/>
    <w:rPr>
      <w:i/>
    </w:rPr>
  </w:style>
  <w:style w:type="paragraph" w:styleId="aa">
    <w:name w:val="Normal (Web)"/>
    <w:basedOn w:val="a"/>
    <w:uiPriority w:val="99"/>
    <w:semiHidden/>
    <w:unhideWhenUsed/>
    <w:rsid w:val="00006AB9"/>
    <w:pPr>
      <w:widowControl/>
      <w:spacing w:before="100" w:beforeAutospacing="1" w:after="100" w:afterAutospacing="1" w:line="240" w:lineRule="auto"/>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40830173">
      <w:bodyDiv w:val="1"/>
      <w:marLeft w:val="0"/>
      <w:marRight w:val="0"/>
      <w:marTop w:val="0"/>
      <w:marBottom w:val="0"/>
      <w:divBdr>
        <w:top w:val="none" w:sz="0" w:space="0" w:color="auto"/>
        <w:left w:val="none" w:sz="0" w:space="0" w:color="auto"/>
        <w:bottom w:val="none" w:sz="0" w:space="0" w:color="auto"/>
        <w:right w:val="none" w:sz="0" w:space="0" w:color="auto"/>
      </w:divBdr>
      <w:divsChild>
        <w:div w:id="2020040771">
          <w:marLeft w:val="0"/>
          <w:marRight w:val="0"/>
          <w:marTop w:val="0"/>
          <w:marBottom w:val="0"/>
          <w:divBdr>
            <w:top w:val="none" w:sz="0" w:space="0" w:color="auto"/>
            <w:left w:val="none" w:sz="0" w:space="0" w:color="auto"/>
            <w:bottom w:val="none" w:sz="0" w:space="0" w:color="auto"/>
            <w:right w:val="none" w:sz="0" w:space="0" w:color="auto"/>
          </w:divBdr>
          <w:divsChild>
            <w:div w:id="929704722">
              <w:marLeft w:val="0"/>
              <w:marRight w:val="0"/>
              <w:marTop w:val="0"/>
              <w:marBottom w:val="0"/>
              <w:divBdr>
                <w:top w:val="none" w:sz="0" w:space="0" w:color="auto"/>
                <w:left w:val="none" w:sz="0" w:space="0" w:color="auto"/>
                <w:bottom w:val="none" w:sz="0" w:space="0" w:color="auto"/>
                <w:right w:val="none" w:sz="0" w:space="0" w:color="auto"/>
              </w:divBdr>
              <w:divsChild>
                <w:div w:id="1613779451">
                  <w:marLeft w:val="0"/>
                  <w:marRight w:val="0"/>
                  <w:marTop w:val="300"/>
                  <w:marBottom w:val="300"/>
                  <w:divBdr>
                    <w:top w:val="single" w:sz="6" w:space="0" w:color="E0E0E0"/>
                    <w:left w:val="single" w:sz="6" w:space="0" w:color="E0E0E0"/>
                    <w:bottom w:val="single" w:sz="6" w:space="0" w:color="E0E0E0"/>
                    <w:right w:val="single" w:sz="6" w:space="0" w:color="E0E0E0"/>
                  </w:divBdr>
                  <w:divsChild>
                    <w:div w:id="451099608">
                      <w:marLeft w:val="0"/>
                      <w:marRight w:val="0"/>
                      <w:marTop w:val="0"/>
                      <w:marBottom w:val="0"/>
                      <w:divBdr>
                        <w:top w:val="none" w:sz="0" w:space="0" w:color="auto"/>
                        <w:left w:val="none" w:sz="0" w:space="0" w:color="auto"/>
                        <w:bottom w:val="none" w:sz="0" w:space="0" w:color="auto"/>
                        <w:right w:val="none" w:sz="0" w:space="0" w:color="auto"/>
                      </w:divBdr>
                      <w:divsChild>
                        <w:div w:id="129933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2668602">
      <w:bodyDiv w:val="1"/>
      <w:marLeft w:val="0"/>
      <w:marRight w:val="0"/>
      <w:marTop w:val="0"/>
      <w:marBottom w:val="0"/>
      <w:divBdr>
        <w:top w:val="none" w:sz="0" w:space="0" w:color="auto"/>
        <w:left w:val="none" w:sz="0" w:space="0" w:color="auto"/>
        <w:bottom w:val="none" w:sz="0" w:space="0" w:color="auto"/>
        <w:right w:val="none" w:sz="0" w:space="0" w:color="auto"/>
      </w:divBdr>
      <w:divsChild>
        <w:div w:id="328948289">
          <w:marLeft w:val="0"/>
          <w:marRight w:val="0"/>
          <w:marTop w:val="0"/>
          <w:marBottom w:val="0"/>
          <w:divBdr>
            <w:top w:val="none" w:sz="0" w:space="0" w:color="auto"/>
            <w:left w:val="none" w:sz="0" w:space="0" w:color="auto"/>
            <w:bottom w:val="none" w:sz="0" w:space="0" w:color="auto"/>
            <w:right w:val="none" w:sz="0" w:space="0" w:color="auto"/>
          </w:divBdr>
          <w:divsChild>
            <w:div w:id="1664238113">
              <w:marLeft w:val="0"/>
              <w:marRight w:val="0"/>
              <w:marTop w:val="0"/>
              <w:marBottom w:val="0"/>
              <w:divBdr>
                <w:top w:val="none" w:sz="0" w:space="0" w:color="auto"/>
                <w:left w:val="none" w:sz="0" w:space="0" w:color="auto"/>
                <w:bottom w:val="none" w:sz="0" w:space="0" w:color="auto"/>
                <w:right w:val="none" w:sz="0" w:space="0" w:color="auto"/>
              </w:divBdr>
              <w:divsChild>
                <w:div w:id="1645162115">
                  <w:marLeft w:val="0"/>
                  <w:marRight w:val="0"/>
                  <w:marTop w:val="300"/>
                  <w:marBottom w:val="300"/>
                  <w:divBdr>
                    <w:top w:val="single" w:sz="6" w:space="0" w:color="E0E0E0"/>
                    <w:left w:val="single" w:sz="6" w:space="0" w:color="E0E0E0"/>
                    <w:bottom w:val="single" w:sz="6" w:space="0" w:color="E0E0E0"/>
                    <w:right w:val="single" w:sz="6" w:space="0" w:color="E0E0E0"/>
                  </w:divBdr>
                  <w:divsChild>
                    <w:div w:id="899175726">
                      <w:marLeft w:val="0"/>
                      <w:marRight w:val="0"/>
                      <w:marTop w:val="0"/>
                      <w:marBottom w:val="0"/>
                      <w:divBdr>
                        <w:top w:val="none" w:sz="0" w:space="0" w:color="auto"/>
                        <w:left w:val="none" w:sz="0" w:space="0" w:color="auto"/>
                        <w:bottom w:val="none" w:sz="0" w:space="0" w:color="auto"/>
                        <w:right w:val="none" w:sz="0" w:space="0" w:color="auto"/>
                      </w:divBdr>
                      <w:divsChild>
                        <w:div w:id="1164933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8077863">
      <w:bodyDiv w:val="1"/>
      <w:marLeft w:val="0"/>
      <w:marRight w:val="0"/>
      <w:marTop w:val="0"/>
      <w:marBottom w:val="0"/>
      <w:divBdr>
        <w:top w:val="none" w:sz="0" w:space="0" w:color="auto"/>
        <w:left w:val="none" w:sz="0" w:space="0" w:color="auto"/>
        <w:bottom w:val="none" w:sz="0" w:space="0" w:color="auto"/>
        <w:right w:val="none" w:sz="0" w:space="0" w:color="auto"/>
      </w:divBdr>
      <w:divsChild>
        <w:div w:id="728458211">
          <w:marLeft w:val="0"/>
          <w:marRight w:val="0"/>
          <w:marTop w:val="0"/>
          <w:marBottom w:val="0"/>
          <w:divBdr>
            <w:top w:val="none" w:sz="0" w:space="0" w:color="auto"/>
            <w:left w:val="none" w:sz="0" w:space="0" w:color="auto"/>
            <w:bottom w:val="none" w:sz="0" w:space="0" w:color="auto"/>
            <w:right w:val="none" w:sz="0" w:space="0" w:color="auto"/>
          </w:divBdr>
          <w:divsChild>
            <w:div w:id="1339694814">
              <w:marLeft w:val="0"/>
              <w:marRight w:val="0"/>
              <w:marTop w:val="0"/>
              <w:marBottom w:val="0"/>
              <w:divBdr>
                <w:top w:val="none" w:sz="0" w:space="0" w:color="auto"/>
                <w:left w:val="none" w:sz="0" w:space="0" w:color="auto"/>
                <w:bottom w:val="none" w:sz="0" w:space="0" w:color="auto"/>
                <w:right w:val="none" w:sz="0" w:space="0" w:color="auto"/>
              </w:divBdr>
              <w:divsChild>
                <w:div w:id="1964463759">
                  <w:marLeft w:val="0"/>
                  <w:marRight w:val="0"/>
                  <w:marTop w:val="300"/>
                  <w:marBottom w:val="300"/>
                  <w:divBdr>
                    <w:top w:val="single" w:sz="6" w:space="0" w:color="E0E0E0"/>
                    <w:left w:val="single" w:sz="6" w:space="0" w:color="E0E0E0"/>
                    <w:bottom w:val="single" w:sz="6" w:space="0" w:color="E0E0E0"/>
                    <w:right w:val="single" w:sz="6" w:space="0" w:color="E0E0E0"/>
                  </w:divBdr>
                  <w:divsChild>
                    <w:div w:id="1012605504">
                      <w:marLeft w:val="0"/>
                      <w:marRight w:val="0"/>
                      <w:marTop w:val="0"/>
                      <w:marBottom w:val="0"/>
                      <w:divBdr>
                        <w:top w:val="none" w:sz="0" w:space="0" w:color="auto"/>
                        <w:left w:val="none" w:sz="0" w:space="0" w:color="auto"/>
                        <w:bottom w:val="none" w:sz="0" w:space="0" w:color="auto"/>
                        <w:right w:val="none" w:sz="0" w:space="0" w:color="auto"/>
                      </w:divBdr>
                      <w:divsChild>
                        <w:div w:id="1613781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0996830">
      <w:bodyDiv w:val="1"/>
      <w:marLeft w:val="0"/>
      <w:marRight w:val="0"/>
      <w:marTop w:val="0"/>
      <w:marBottom w:val="0"/>
      <w:divBdr>
        <w:top w:val="none" w:sz="0" w:space="0" w:color="auto"/>
        <w:left w:val="none" w:sz="0" w:space="0" w:color="auto"/>
        <w:bottom w:val="none" w:sz="0" w:space="0" w:color="auto"/>
        <w:right w:val="none" w:sz="0" w:space="0" w:color="auto"/>
      </w:divBdr>
      <w:divsChild>
        <w:div w:id="980617864">
          <w:marLeft w:val="0"/>
          <w:marRight w:val="0"/>
          <w:marTop w:val="0"/>
          <w:marBottom w:val="0"/>
          <w:divBdr>
            <w:top w:val="none" w:sz="0" w:space="0" w:color="auto"/>
            <w:left w:val="none" w:sz="0" w:space="0" w:color="auto"/>
            <w:bottom w:val="none" w:sz="0" w:space="0" w:color="auto"/>
            <w:right w:val="none" w:sz="0" w:space="0" w:color="auto"/>
          </w:divBdr>
          <w:divsChild>
            <w:div w:id="600256814">
              <w:marLeft w:val="0"/>
              <w:marRight w:val="0"/>
              <w:marTop w:val="0"/>
              <w:marBottom w:val="0"/>
              <w:divBdr>
                <w:top w:val="none" w:sz="0" w:space="0" w:color="auto"/>
                <w:left w:val="none" w:sz="0" w:space="0" w:color="auto"/>
                <w:bottom w:val="none" w:sz="0" w:space="0" w:color="auto"/>
                <w:right w:val="none" w:sz="0" w:space="0" w:color="auto"/>
              </w:divBdr>
              <w:divsChild>
                <w:div w:id="15078499">
                  <w:marLeft w:val="0"/>
                  <w:marRight w:val="0"/>
                  <w:marTop w:val="300"/>
                  <w:marBottom w:val="300"/>
                  <w:divBdr>
                    <w:top w:val="single" w:sz="6" w:space="0" w:color="E0E0E0"/>
                    <w:left w:val="single" w:sz="6" w:space="0" w:color="E0E0E0"/>
                    <w:bottom w:val="single" w:sz="6" w:space="0" w:color="E0E0E0"/>
                    <w:right w:val="single" w:sz="6" w:space="0" w:color="E0E0E0"/>
                  </w:divBdr>
                  <w:divsChild>
                    <w:div w:id="2086105006">
                      <w:marLeft w:val="0"/>
                      <w:marRight w:val="0"/>
                      <w:marTop w:val="0"/>
                      <w:marBottom w:val="0"/>
                      <w:divBdr>
                        <w:top w:val="none" w:sz="0" w:space="0" w:color="auto"/>
                        <w:left w:val="none" w:sz="0" w:space="0" w:color="auto"/>
                        <w:bottom w:val="none" w:sz="0" w:space="0" w:color="auto"/>
                        <w:right w:val="none" w:sz="0" w:space="0" w:color="auto"/>
                      </w:divBdr>
                      <w:divsChild>
                        <w:div w:id="649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43193539">
      <w:bodyDiv w:val="1"/>
      <w:marLeft w:val="0"/>
      <w:marRight w:val="0"/>
      <w:marTop w:val="0"/>
      <w:marBottom w:val="0"/>
      <w:divBdr>
        <w:top w:val="none" w:sz="0" w:space="0" w:color="auto"/>
        <w:left w:val="none" w:sz="0" w:space="0" w:color="auto"/>
        <w:bottom w:val="none" w:sz="0" w:space="0" w:color="auto"/>
        <w:right w:val="none" w:sz="0" w:space="0" w:color="auto"/>
      </w:divBdr>
      <w:divsChild>
        <w:div w:id="403260305">
          <w:marLeft w:val="0"/>
          <w:marRight w:val="0"/>
          <w:marTop w:val="0"/>
          <w:marBottom w:val="0"/>
          <w:divBdr>
            <w:top w:val="none" w:sz="0" w:space="0" w:color="auto"/>
            <w:left w:val="none" w:sz="0" w:space="0" w:color="auto"/>
            <w:bottom w:val="none" w:sz="0" w:space="0" w:color="auto"/>
            <w:right w:val="none" w:sz="0" w:space="0" w:color="auto"/>
          </w:divBdr>
          <w:divsChild>
            <w:div w:id="2121290952">
              <w:marLeft w:val="0"/>
              <w:marRight w:val="0"/>
              <w:marTop w:val="0"/>
              <w:marBottom w:val="0"/>
              <w:divBdr>
                <w:top w:val="none" w:sz="0" w:space="0" w:color="auto"/>
                <w:left w:val="none" w:sz="0" w:space="0" w:color="auto"/>
                <w:bottom w:val="none" w:sz="0" w:space="0" w:color="auto"/>
                <w:right w:val="none" w:sz="0" w:space="0" w:color="auto"/>
              </w:divBdr>
              <w:divsChild>
                <w:div w:id="123894252">
                  <w:marLeft w:val="0"/>
                  <w:marRight w:val="0"/>
                  <w:marTop w:val="300"/>
                  <w:marBottom w:val="300"/>
                  <w:divBdr>
                    <w:top w:val="single" w:sz="6" w:space="0" w:color="E0E0E0"/>
                    <w:left w:val="single" w:sz="6" w:space="0" w:color="E0E0E0"/>
                    <w:bottom w:val="single" w:sz="6" w:space="0" w:color="E0E0E0"/>
                    <w:right w:val="single" w:sz="6" w:space="0" w:color="E0E0E0"/>
                  </w:divBdr>
                  <w:divsChild>
                    <w:div w:id="1825660027">
                      <w:marLeft w:val="0"/>
                      <w:marRight w:val="0"/>
                      <w:marTop w:val="0"/>
                      <w:marBottom w:val="0"/>
                      <w:divBdr>
                        <w:top w:val="none" w:sz="0" w:space="0" w:color="auto"/>
                        <w:left w:val="none" w:sz="0" w:space="0" w:color="auto"/>
                        <w:bottom w:val="none" w:sz="0" w:space="0" w:color="auto"/>
                        <w:right w:val="none" w:sz="0" w:space="0" w:color="auto"/>
                      </w:divBdr>
                      <w:divsChild>
                        <w:div w:id="50366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5987361">
      <w:bodyDiv w:val="1"/>
      <w:marLeft w:val="0"/>
      <w:marRight w:val="0"/>
      <w:marTop w:val="0"/>
      <w:marBottom w:val="0"/>
      <w:divBdr>
        <w:top w:val="none" w:sz="0" w:space="0" w:color="auto"/>
        <w:left w:val="none" w:sz="0" w:space="0" w:color="auto"/>
        <w:bottom w:val="none" w:sz="0" w:space="0" w:color="auto"/>
        <w:right w:val="none" w:sz="0" w:space="0" w:color="auto"/>
      </w:divBdr>
      <w:divsChild>
        <w:div w:id="951590035">
          <w:marLeft w:val="0"/>
          <w:marRight w:val="0"/>
          <w:marTop w:val="0"/>
          <w:marBottom w:val="0"/>
          <w:divBdr>
            <w:top w:val="none" w:sz="0" w:space="0" w:color="auto"/>
            <w:left w:val="none" w:sz="0" w:space="0" w:color="auto"/>
            <w:bottom w:val="none" w:sz="0" w:space="0" w:color="auto"/>
            <w:right w:val="none" w:sz="0" w:space="0" w:color="auto"/>
          </w:divBdr>
          <w:divsChild>
            <w:div w:id="448744648">
              <w:marLeft w:val="0"/>
              <w:marRight w:val="0"/>
              <w:marTop w:val="0"/>
              <w:marBottom w:val="0"/>
              <w:divBdr>
                <w:top w:val="none" w:sz="0" w:space="0" w:color="auto"/>
                <w:left w:val="none" w:sz="0" w:space="0" w:color="auto"/>
                <w:bottom w:val="none" w:sz="0" w:space="0" w:color="auto"/>
                <w:right w:val="none" w:sz="0" w:space="0" w:color="auto"/>
              </w:divBdr>
              <w:divsChild>
                <w:div w:id="1867207857">
                  <w:marLeft w:val="0"/>
                  <w:marRight w:val="0"/>
                  <w:marTop w:val="300"/>
                  <w:marBottom w:val="300"/>
                  <w:divBdr>
                    <w:top w:val="single" w:sz="6" w:space="0" w:color="E0E0E0"/>
                    <w:left w:val="single" w:sz="6" w:space="0" w:color="E0E0E0"/>
                    <w:bottom w:val="single" w:sz="6" w:space="0" w:color="E0E0E0"/>
                    <w:right w:val="single" w:sz="6" w:space="0" w:color="E0E0E0"/>
                  </w:divBdr>
                  <w:divsChild>
                    <w:div w:id="726492784">
                      <w:marLeft w:val="0"/>
                      <w:marRight w:val="0"/>
                      <w:marTop w:val="0"/>
                      <w:marBottom w:val="0"/>
                      <w:divBdr>
                        <w:top w:val="none" w:sz="0" w:space="0" w:color="auto"/>
                        <w:left w:val="none" w:sz="0" w:space="0" w:color="auto"/>
                        <w:bottom w:val="none" w:sz="0" w:space="0" w:color="auto"/>
                        <w:right w:val="none" w:sz="0" w:space="0" w:color="auto"/>
                      </w:divBdr>
                      <w:divsChild>
                        <w:div w:id="1179389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0495805">
      <w:bodyDiv w:val="1"/>
      <w:marLeft w:val="0"/>
      <w:marRight w:val="0"/>
      <w:marTop w:val="0"/>
      <w:marBottom w:val="0"/>
      <w:divBdr>
        <w:top w:val="none" w:sz="0" w:space="0" w:color="auto"/>
        <w:left w:val="none" w:sz="0" w:space="0" w:color="auto"/>
        <w:bottom w:val="none" w:sz="0" w:space="0" w:color="auto"/>
        <w:right w:val="none" w:sz="0" w:space="0" w:color="auto"/>
      </w:divBdr>
      <w:divsChild>
        <w:div w:id="1241527578">
          <w:marLeft w:val="0"/>
          <w:marRight w:val="0"/>
          <w:marTop w:val="0"/>
          <w:marBottom w:val="0"/>
          <w:divBdr>
            <w:top w:val="none" w:sz="0" w:space="0" w:color="auto"/>
            <w:left w:val="none" w:sz="0" w:space="0" w:color="auto"/>
            <w:bottom w:val="none" w:sz="0" w:space="0" w:color="auto"/>
            <w:right w:val="none" w:sz="0" w:space="0" w:color="auto"/>
          </w:divBdr>
          <w:divsChild>
            <w:div w:id="1571425339">
              <w:marLeft w:val="0"/>
              <w:marRight w:val="0"/>
              <w:marTop w:val="0"/>
              <w:marBottom w:val="0"/>
              <w:divBdr>
                <w:top w:val="none" w:sz="0" w:space="0" w:color="auto"/>
                <w:left w:val="none" w:sz="0" w:space="0" w:color="auto"/>
                <w:bottom w:val="none" w:sz="0" w:space="0" w:color="auto"/>
                <w:right w:val="none" w:sz="0" w:space="0" w:color="auto"/>
              </w:divBdr>
              <w:divsChild>
                <w:div w:id="1888640162">
                  <w:marLeft w:val="0"/>
                  <w:marRight w:val="0"/>
                  <w:marTop w:val="0"/>
                  <w:marBottom w:val="0"/>
                  <w:divBdr>
                    <w:top w:val="none" w:sz="0" w:space="0" w:color="auto"/>
                    <w:left w:val="none" w:sz="0" w:space="0" w:color="auto"/>
                    <w:bottom w:val="none" w:sz="0" w:space="0" w:color="auto"/>
                    <w:right w:val="none" w:sz="0" w:space="0" w:color="auto"/>
                  </w:divBdr>
                  <w:divsChild>
                    <w:div w:id="589313945">
                      <w:marLeft w:val="0"/>
                      <w:marRight w:val="0"/>
                      <w:marTop w:val="0"/>
                      <w:marBottom w:val="0"/>
                      <w:divBdr>
                        <w:top w:val="none" w:sz="0" w:space="0" w:color="auto"/>
                        <w:left w:val="none" w:sz="0" w:space="0" w:color="auto"/>
                        <w:bottom w:val="none" w:sz="0" w:space="0" w:color="auto"/>
                        <w:right w:val="none" w:sz="0" w:space="0" w:color="auto"/>
                      </w:divBdr>
                      <w:divsChild>
                        <w:div w:id="1495954364">
                          <w:marLeft w:val="0"/>
                          <w:marRight w:val="0"/>
                          <w:marTop w:val="0"/>
                          <w:marBottom w:val="0"/>
                          <w:divBdr>
                            <w:top w:val="single" w:sz="6" w:space="21" w:color="E8E6E7"/>
                            <w:left w:val="single" w:sz="6" w:space="21" w:color="E8E6E7"/>
                            <w:bottom w:val="single" w:sz="6" w:space="21" w:color="E8E6E7"/>
                            <w:right w:val="single" w:sz="6" w:space="21" w:color="E8E6E7"/>
                          </w:divBdr>
                          <w:divsChild>
                            <w:div w:id="950237385">
                              <w:marLeft w:val="0"/>
                              <w:marRight w:val="0"/>
                              <w:marTop w:val="0"/>
                              <w:marBottom w:val="0"/>
                              <w:divBdr>
                                <w:top w:val="none" w:sz="0" w:space="0" w:color="auto"/>
                                <w:left w:val="none" w:sz="0" w:space="0" w:color="auto"/>
                                <w:bottom w:val="none" w:sz="0" w:space="0" w:color="auto"/>
                                <w:right w:val="none" w:sz="0" w:space="0" w:color="auto"/>
                              </w:divBdr>
                              <w:divsChild>
                                <w:div w:id="1033845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3200825">
      <w:bodyDiv w:val="1"/>
      <w:marLeft w:val="0"/>
      <w:marRight w:val="0"/>
      <w:marTop w:val="0"/>
      <w:marBottom w:val="0"/>
      <w:divBdr>
        <w:top w:val="none" w:sz="0" w:space="0" w:color="auto"/>
        <w:left w:val="none" w:sz="0" w:space="0" w:color="auto"/>
        <w:bottom w:val="none" w:sz="0" w:space="0" w:color="auto"/>
        <w:right w:val="none" w:sz="0" w:space="0" w:color="auto"/>
      </w:divBdr>
      <w:divsChild>
        <w:div w:id="752555555">
          <w:marLeft w:val="0"/>
          <w:marRight w:val="0"/>
          <w:marTop w:val="0"/>
          <w:marBottom w:val="0"/>
          <w:divBdr>
            <w:top w:val="none" w:sz="0" w:space="0" w:color="auto"/>
            <w:left w:val="none" w:sz="0" w:space="0" w:color="auto"/>
            <w:bottom w:val="none" w:sz="0" w:space="0" w:color="auto"/>
            <w:right w:val="none" w:sz="0" w:space="0" w:color="auto"/>
          </w:divBdr>
          <w:divsChild>
            <w:div w:id="1942756632">
              <w:marLeft w:val="0"/>
              <w:marRight w:val="0"/>
              <w:marTop w:val="0"/>
              <w:marBottom w:val="0"/>
              <w:divBdr>
                <w:top w:val="none" w:sz="0" w:space="0" w:color="auto"/>
                <w:left w:val="none" w:sz="0" w:space="0" w:color="auto"/>
                <w:bottom w:val="none" w:sz="0" w:space="0" w:color="auto"/>
                <w:right w:val="none" w:sz="0" w:space="0" w:color="auto"/>
              </w:divBdr>
              <w:divsChild>
                <w:div w:id="24522431">
                  <w:marLeft w:val="0"/>
                  <w:marRight w:val="0"/>
                  <w:marTop w:val="0"/>
                  <w:marBottom w:val="0"/>
                  <w:divBdr>
                    <w:top w:val="none" w:sz="0" w:space="0" w:color="auto"/>
                    <w:left w:val="none" w:sz="0" w:space="0" w:color="auto"/>
                    <w:bottom w:val="none" w:sz="0" w:space="0" w:color="auto"/>
                    <w:right w:val="none" w:sz="0" w:space="0" w:color="auto"/>
                  </w:divBdr>
                  <w:divsChild>
                    <w:div w:id="1688214286">
                      <w:marLeft w:val="0"/>
                      <w:marRight w:val="0"/>
                      <w:marTop w:val="0"/>
                      <w:marBottom w:val="0"/>
                      <w:divBdr>
                        <w:top w:val="none" w:sz="0" w:space="0" w:color="auto"/>
                        <w:left w:val="none" w:sz="0" w:space="0" w:color="auto"/>
                        <w:bottom w:val="none" w:sz="0" w:space="0" w:color="auto"/>
                        <w:right w:val="none" w:sz="0" w:space="0" w:color="auto"/>
                      </w:divBdr>
                      <w:divsChild>
                        <w:div w:id="603655985">
                          <w:marLeft w:val="0"/>
                          <w:marRight w:val="0"/>
                          <w:marTop w:val="0"/>
                          <w:marBottom w:val="0"/>
                          <w:divBdr>
                            <w:top w:val="single" w:sz="6" w:space="21" w:color="E8E6E7"/>
                            <w:left w:val="single" w:sz="6" w:space="21" w:color="E8E6E7"/>
                            <w:bottom w:val="single" w:sz="6" w:space="21" w:color="E8E6E7"/>
                            <w:right w:val="single" w:sz="6" w:space="21" w:color="E8E6E7"/>
                          </w:divBdr>
                          <w:divsChild>
                            <w:div w:id="1766723960">
                              <w:marLeft w:val="0"/>
                              <w:marRight w:val="0"/>
                              <w:marTop w:val="0"/>
                              <w:marBottom w:val="0"/>
                              <w:divBdr>
                                <w:top w:val="none" w:sz="0" w:space="0" w:color="auto"/>
                                <w:left w:val="none" w:sz="0" w:space="0" w:color="auto"/>
                                <w:bottom w:val="none" w:sz="0" w:space="0" w:color="auto"/>
                                <w:right w:val="none" w:sz="0" w:space="0" w:color="auto"/>
                              </w:divBdr>
                              <w:divsChild>
                                <w:div w:id="1120103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2791900">
      <w:bodyDiv w:val="1"/>
      <w:marLeft w:val="0"/>
      <w:marRight w:val="0"/>
      <w:marTop w:val="0"/>
      <w:marBottom w:val="0"/>
      <w:divBdr>
        <w:top w:val="none" w:sz="0" w:space="0" w:color="auto"/>
        <w:left w:val="none" w:sz="0" w:space="0" w:color="auto"/>
        <w:bottom w:val="none" w:sz="0" w:space="0" w:color="auto"/>
        <w:right w:val="none" w:sz="0" w:space="0" w:color="auto"/>
      </w:divBdr>
      <w:divsChild>
        <w:div w:id="1608080849">
          <w:marLeft w:val="0"/>
          <w:marRight w:val="0"/>
          <w:marTop w:val="0"/>
          <w:marBottom w:val="0"/>
          <w:divBdr>
            <w:top w:val="none" w:sz="0" w:space="0" w:color="auto"/>
            <w:left w:val="none" w:sz="0" w:space="0" w:color="auto"/>
            <w:bottom w:val="none" w:sz="0" w:space="0" w:color="auto"/>
            <w:right w:val="none" w:sz="0" w:space="0" w:color="auto"/>
          </w:divBdr>
          <w:divsChild>
            <w:div w:id="1986467544">
              <w:marLeft w:val="0"/>
              <w:marRight w:val="0"/>
              <w:marTop w:val="0"/>
              <w:marBottom w:val="0"/>
              <w:divBdr>
                <w:top w:val="none" w:sz="0" w:space="0" w:color="auto"/>
                <w:left w:val="none" w:sz="0" w:space="0" w:color="auto"/>
                <w:bottom w:val="none" w:sz="0" w:space="0" w:color="auto"/>
                <w:right w:val="none" w:sz="0" w:space="0" w:color="auto"/>
              </w:divBdr>
              <w:divsChild>
                <w:div w:id="1088774541">
                  <w:marLeft w:val="0"/>
                  <w:marRight w:val="0"/>
                  <w:marTop w:val="300"/>
                  <w:marBottom w:val="300"/>
                  <w:divBdr>
                    <w:top w:val="single" w:sz="6" w:space="0" w:color="E0E0E0"/>
                    <w:left w:val="single" w:sz="6" w:space="0" w:color="E0E0E0"/>
                    <w:bottom w:val="single" w:sz="6" w:space="0" w:color="E0E0E0"/>
                    <w:right w:val="single" w:sz="6" w:space="0" w:color="E0E0E0"/>
                  </w:divBdr>
                  <w:divsChild>
                    <w:div w:id="2075926735">
                      <w:marLeft w:val="0"/>
                      <w:marRight w:val="0"/>
                      <w:marTop w:val="0"/>
                      <w:marBottom w:val="0"/>
                      <w:divBdr>
                        <w:top w:val="none" w:sz="0" w:space="0" w:color="auto"/>
                        <w:left w:val="none" w:sz="0" w:space="0" w:color="auto"/>
                        <w:bottom w:val="none" w:sz="0" w:space="0" w:color="auto"/>
                        <w:right w:val="none" w:sz="0" w:space="0" w:color="auto"/>
                      </w:divBdr>
                      <w:divsChild>
                        <w:div w:id="749231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53780057">
      <w:bodyDiv w:val="1"/>
      <w:marLeft w:val="0"/>
      <w:marRight w:val="0"/>
      <w:marTop w:val="0"/>
      <w:marBottom w:val="0"/>
      <w:divBdr>
        <w:top w:val="none" w:sz="0" w:space="0" w:color="auto"/>
        <w:left w:val="none" w:sz="0" w:space="0" w:color="auto"/>
        <w:bottom w:val="none" w:sz="0" w:space="0" w:color="auto"/>
        <w:right w:val="none" w:sz="0" w:space="0" w:color="auto"/>
      </w:divBdr>
      <w:divsChild>
        <w:div w:id="469175449">
          <w:marLeft w:val="0"/>
          <w:marRight w:val="0"/>
          <w:marTop w:val="0"/>
          <w:marBottom w:val="0"/>
          <w:divBdr>
            <w:top w:val="none" w:sz="0" w:space="0" w:color="auto"/>
            <w:left w:val="none" w:sz="0" w:space="0" w:color="auto"/>
            <w:bottom w:val="none" w:sz="0" w:space="0" w:color="auto"/>
            <w:right w:val="none" w:sz="0" w:space="0" w:color="auto"/>
          </w:divBdr>
          <w:divsChild>
            <w:div w:id="644285294">
              <w:marLeft w:val="0"/>
              <w:marRight w:val="0"/>
              <w:marTop w:val="0"/>
              <w:marBottom w:val="0"/>
              <w:divBdr>
                <w:top w:val="none" w:sz="0" w:space="0" w:color="auto"/>
                <w:left w:val="none" w:sz="0" w:space="0" w:color="auto"/>
                <w:bottom w:val="none" w:sz="0" w:space="0" w:color="auto"/>
                <w:right w:val="none" w:sz="0" w:space="0" w:color="auto"/>
              </w:divBdr>
              <w:divsChild>
                <w:div w:id="1707214239">
                  <w:marLeft w:val="0"/>
                  <w:marRight w:val="0"/>
                  <w:marTop w:val="0"/>
                  <w:marBottom w:val="0"/>
                  <w:divBdr>
                    <w:top w:val="none" w:sz="0" w:space="0" w:color="auto"/>
                    <w:left w:val="none" w:sz="0" w:space="0" w:color="auto"/>
                    <w:bottom w:val="none" w:sz="0" w:space="0" w:color="auto"/>
                    <w:right w:val="none" w:sz="0" w:space="0" w:color="auto"/>
                  </w:divBdr>
                  <w:divsChild>
                    <w:div w:id="1961380932">
                      <w:marLeft w:val="0"/>
                      <w:marRight w:val="0"/>
                      <w:marTop w:val="0"/>
                      <w:marBottom w:val="0"/>
                      <w:divBdr>
                        <w:top w:val="none" w:sz="0" w:space="0" w:color="auto"/>
                        <w:left w:val="none" w:sz="0" w:space="0" w:color="auto"/>
                        <w:bottom w:val="none" w:sz="0" w:space="0" w:color="auto"/>
                        <w:right w:val="none" w:sz="0" w:space="0" w:color="auto"/>
                      </w:divBdr>
                      <w:divsChild>
                        <w:div w:id="169682970">
                          <w:marLeft w:val="0"/>
                          <w:marRight w:val="0"/>
                          <w:marTop w:val="0"/>
                          <w:marBottom w:val="0"/>
                          <w:divBdr>
                            <w:top w:val="single" w:sz="6" w:space="21" w:color="E8E6E7"/>
                            <w:left w:val="single" w:sz="6" w:space="21" w:color="E8E6E7"/>
                            <w:bottom w:val="single" w:sz="6" w:space="21" w:color="E8E6E7"/>
                            <w:right w:val="single" w:sz="6" w:space="21" w:color="E8E6E7"/>
                          </w:divBdr>
                          <w:divsChild>
                            <w:div w:id="254755208">
                              <w:marLeft w:val="0"/>
                              <w:marRight w:val="0"/>
                              <w:marTop w:val="0"/>
                              <w:marBottom w:val="0"/>
                              <w:divBdr>
                                <w:top w:val="none" w:sz="0" w:space="0" w:color="auto"/>
                                <w:left w:val="none" w:sz="0" w:space="0" w:color="auto"/>
                                <w:bottom w:val="none" w:sz="0" w:space="0" w:color="auto"/>
                                <w:right w:val="none" w:sz="0" w:space="0" w:color="auto"/>
                              </w:divBdr>
                              <w:divsChild>
                                <w:div w:id="678389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5199580">
      <w:bodyDiv w:val="1"/>
      <w:marLeft w:val="0"/>
      <w:marRight w:val="0"/>
      <w:marTop w:val="0"/>
      <w:marBottom w:val="0"/>
      <w:divBdr>
        <w:top w:val="none" w:sz="0" w:space="0" w:color="auto"/>
        <w:left w:val="none" w:sz="0" w:space="0" w:color="auto"/>
        <w:bottom w:val="none" w:sz="0" w:space="0" w:color="auto"/>
        <w:right w:val="none" w:sz="0" w:space="0" w:color="auto"/>
      </w:divBdr>
      <w:divsChild>
        <w:div w:id="81951165">
          <w:marLeft w:val="0"/>
          <w:marRight w:val="0"/>
          <w:marTop w:val="0"/>
          <w:marBottom w:val="0"/>
          <w:divBdr>
            <w:top w:val="none" w:sz="0" w:space="0" w:color="auto"/>
            <w:left w:val="none" w:sz="0" w:space="0" w:color="auto"/>
            <w:bottom w:val="none" w:sz="0" w:space="0" w:color="auto"/>
            <w:right w:val="none" w:sz="0" w:space="0" w:color="auto"/>
          </w:divBdr>
          <w:divsChild>
            <w:div w:id="185560409">
              <w:marLeft w:val="0"/>
              <w:marRight w:val="0"/>
              <w:marTop w:val="0"/>
              <w:marBottom w:val="0"/>
              <w:divBdr>
                <w:top w:val="none" w:sz="0" w:space="0" w:color="auto"/>
                <w:left w:val="none" w:sz="0" w:space="0" w:color="auto"/>
                <w:bottom w:val="none" w:sz="0" w:space="0" w:color="auto"/>
                <w:right w:val="none" w:sz="0" w:space="0" w:color="auto"/>
              </w:divBdr>
              <w:divsChild>
                <w:div w:id="1392188558">
                  <w:marLeft w:val="0"/>
                  <w:marRight w:val="0"/>
                  <w:marTop w:val="300"/>
                  <w:marBottom w:val="300"/>
                  <w:divBdr>
                    <w:top w:val="single" w:sz="6" w:space="0" w:color="E0E0E0"/>
                    <w:left w:val="single" w:sz="6" w:space="0" w:color="E0E0E0"/>
                    <w:bottom w:val="single" w:sz="6" w:space="0" w:color="E0E0E0"/>
                    <w:right w:val="single" w:sz="6" w:space="0" w:color="E0E0E0"/>
                  </w:divBdr>
                  <w:divsChild>
                    <w:div w:id="1834445550">
                      <w:marLeft w:val="0"/>
                      <w:marRight w:val="0"/>
                      <w:marTop w:val="0"/>
                      <w:marBottom w:val="0"/>
                      <w:divBdr>
                        <w:top w:val="none" w:sz="0" w:space="0" w:color="auto"/>
                        <w:left w:val="none" w:sz="0" w:space="0" w:color="auto"/>
                        <w:bottom w:val="none" w:sz="0" w:space="0" w:color="auto"/>
                        <w:right w:val="none" w:sz="0" w:space="0" w:color="auto"/>
                      </w:divBdr>
                      <w:divsChild>
                        <w:div w:id="1698769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2465949">
      <w:bodyDiv w:val="1"/>
      <w:marLeft w:val="0"/>
      <w:marRight w:val="0"/>
      <w:marTop w:val="0"/>
      <w:marBottom w:val="0"/>
      <w:divBdr>
        <w:top w:val="none" w:sz="0" w:space="0" w:color="auto"/>
        <w:left w:val="none" w:sz="0" w:space="0" w:color="auto"/>
        <w:bottom w:val="none" w:sz="0" w:space="0" w:color="auto"/>
        <w:right w:val="none" w:sz="0" w:space="0" w:color="auto"/>
      </w:divBdr>
      <w:divsChild>
        <w:div w:id="1215239219">
          <w:marLeft w:val="0"/>
          <w:marRight w:val="0"/>
          <w:marTop w:val="0"/>
          <w:marBottom w:val="0"/>
          <w:divBdr>
            <w:top w:val="none" w:sz="0" w:space="0" w:color="auto"/>
            <w:left w:val="none" w:sz="0" w:space="0" w:color="auto"/>
            <w:bottom w:val="none" w:sz="0" w:space="0" w:color="auto"/>
            <w:right w:val="none" w:sz="0" w:space="0" w:color="auto"/>
          </w:divBdr>
          <w:divsChild>
            <w:div w:id="873351085">
              <w:marLeft w:val="0"/>
              <w:marRight w:val="0"/>
              <w:marTop w:val="0"/>
              <w:marBottom w:val="0"/>
              <w:divBdr>
                <w:top w:val="none" w:sz="0" w:space="0" w:color="auto"/>
                <w:left w:val="none" w:sz="0" w:space="0" w:color="auto"/>
                <w:bottom w:val="none" w:sz="0" w:space="0" w:color="auto"/>
                <w:right w:val="none" w:sz="0" w:space="0" w:color="auto"/>
              </w:divBdr>
              <w:divsChild>
                <w:div w:id="1214543031">
                  <w:marLeft w:val="0"/>
                  <w:marRight w:val="0"/>
                  <w:marTop w:val="0"/>
                  <w:marBottom w:val="0"/>
                  <w:divBdr>
                    <w:top w:val="none" w:sz="0" w:space="0" w:color="auto"/>
                    <w:left w:val="none" w:sz="0" w:space="0" w:color="auto"/>
                    <w:bottom w:val="none" w:sz="0" w:space="0" w:color="auto"/>
                    <w:right w:val="none" w:sz="0" w:space="0" w:color="auto"/>
                  </w:divBdr>
                  <w:divsChild>
                    <w:div w:id="41566865">
                      <w:marLeft w:val="0"/>
                      <w:marRight w:val="0"/>
                      <w:marTop w:val="0"/>
                      <w:marBottom w:val="0"/>
                      <w:divBdr>
                        <w:top w:val="none" w:sz="0" w:space="0" w:color="auto"/>
                        <w:left w:val="none" w:sz="0" w:space="0" w:color="auto"/>
                        <w:bottom w:val="none" w:sz="0" w:space="0" w:color="auto"/>
                        <w:right w:val="none" w:sz="0" w:space="0" w:color="auto"/>
                      </w:divBdr>
                      <w:divsChild>
                        <w:div w:id="1403913046">
                          <w:marLeft w:val="0"/>
                          <w:marRight w:val="0"/>
                          <w:marTop w:val="0"/>
                          <w:marBottom w:val="0"/>
                          <w:divBdr>
                            <w:top w:val="single" w:sz="4" w:space="18" w:color="E8E6E7"/>
                            <w:left w:val="single" w:sz="4" w:space="18" w:color="E8E6E7"/>
                            <w:bottom w:val="single" w:sz="4" w:space="18" w:color="E8E6E7"/>
                            <w:right w:val="single" w:sz="4" w:space="18" w:color="E8E6E7"/>
                          </w:divBdr>
                          <w:divsChild>
                            <w:div w:id="2081438086">
                              <w:marLeft w:val="0"/>
                              <w:marRight w:val="0"/>
                              <w:marTop w:val="0"/>
                              <w:marBottom w:val="0"/>
                              <w:divBdr>
                                <w:top w:val="none" w:sz="0" w:space="0" w:color="auto"/>
                                <w:left w:val="none" w:sz="0" w:space="0" w:color="auto"/>
                                <w:bottom w:val="none" w:sz="0" w:space="0" w:color="auto"/>
                                <w:right w:val="none" w:sz="0" w:space="0" w:color="auto"/>
                              </w:divBdr>
                              <w:divsChild>
                                <w:div w:id="11475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19430829">
      <w:bodyDiv w:val="1"/>
      <w:marLeft w:val="0"/>
      <w:marRight w:val="0"/>
      <w:marTop w:val="0"/>
      <w:marBottom w:val="0"/>
      <w:divBdr>
        <w:top w:val="none" w:sz="0" w:space="0" w:color="auto"/>
        <w:left w:val="none" w:sz="0" w:space="0" w:color="auto"/>
        <w:bottom w:val="none" w:sz="0" w:space="0" w:color="auto"/>
        <w:right w:val="none" w:sz="0" w:space="0" w:color="auto"/>
      </w:divBdr>
      <w:divsChild>
        <w:div w:id="444235301">
          <w:marLeft w:val="0"/>
          <w:marRight w:val="0"/>
          <w:marTop w:val="0"/>
          <w:marBottom w:val="0"/>
          <w:divBdr>
            <w:top w:val="none" w:sz="0" w:space="0" w:color="auto"/>
            <w:left w:val="none" w:sz="0" w:space="0" w:color="auto"/>
            <w:bottom w:val="none" w:sz="0" w:space="0" w:color="auto"/>
            <w:right w:val="none" w:sz="0" w:space="0" w:color="auto"/>
          </w:divBdr>
          <w:divsChild>
            <w:div w:id="1170026023">
              <w:marLeft w:val="0"/>
              <w:marRight w:val="0"/>
              <w:marTop w:val="0"/>
              <w:marBottom w:val="0"/>
              <w:divBdr>
                <w:top w:val="none" w:sz="0" w:space="0" w:color="auto"/>
                <w:left w:val="none" w:sz="0" w:space="0" w:color="auto"/>
                <w:bottom w:val="none" w:sz="0" w:space="0" w:color="auto"/>
                <w:right w:val="none" w:sz="0" w:space="0" w:color="auto"/>
              </w:divBdr>
              <w:divsChild>
                <w:div w:id="1140727812">
                  <w:marLeft w:val="0"/>
                  <w:marRight w:val="0"/>
                  <w:marTop w:val="300"/>
                  <w:marBottom w:val="300"/>
                  <w:divBdr>
                    <w:top w:val="single" w:sz="6" w:space="0" w:color="E0E0E0"/>
                    <w:left w:val="single" w:sz="6" w:space="0" w:color="E0E0E0"/>
                    <w:bottom w:val="single" w:sz="6" w:space="0" w:color="E0E0E0"/>
                    <w:right w:val="single" w:sz="6" w:space="0" w:color="E0E0E0"/>
                  </w:divBdr>
                  <w:divsChild>
                    <w:div w:id="396247163">
                      <w:marLeft w:val="0"/>
                      <w:marRight w:val="0"/>
                      <w:marTop w:val="0"/>
                      <w:marBottom w:val="0"/>
                      <w:divBdr>
                        <w:top w:val="none" w:sz="0" w:space="0" w:color="auto"/>
                        <w:left w:val="none" w:sz="0" w:space="0" w:color="auto"/>
                        <w:bottom w:val="none" w:sz="0" w:space="0" w:color="auto"/>
                        <w:right w:val="none" w:sz="0" w:space="0" w:color="auto"/>
                      </w:divBdr>
                      <w:divsChild>
                        <w:div w:id="181367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6420EEB-871A-41F2-AFC0-5E24126C14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1584</TotalTime>
  <Pages>9</Pages>
  <Words>824</Words>
  <Characters>4698</Characters>
  <Application>Microsoft Office Word</Application>
  <DocSecurity>0</DocSecurity>
  <Lines>39</Lines>
  <Paragraphs>11</Paragraphs>
  <ScaleCrop>false</ScaleCrop>
  <Company>Lenovo (Beijing) Limited</Company>
  <LinksUpToDate>false</LinksUpToDate>
  <CharactersWithSpaces>5511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webUser</cp:lastModifiedBy>
  <cp:revision>119</cp:revision>
  <cp:lastPrinted>2020-03-26T03:38:00Z</cp:lastPrinted>
  <dcterms:created xsi:type="dcterms:W3CDTF">2019-04-15T01:57:00Z</dcterms:created>
  <dcterms:modified xsi:type="dcterms:W3CDTF">2020-05-15T01:45:00Z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