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kern w:val="0"/>
        </w:rPr>
      </w:pPr>
      <w:r>
        <w:rPr>
          <w:rFonts w:hint="eastAsia" w:ascii="黑体" w:hAnsi="黑体" w:eastAsia="黑体" w:cs="黑体"/>
          <w:kern w:val="0"/>
        </w:rPr>
        <w:t>附件</w:t>
      </w:r>
      <w:r>
        <w:rPr>
          <w:rFonts w:ascii="黑体" w:hAnsi="黑体" w:eastAsia="黑体" w:cs="黑体"/>
          <w:kern w:val="0"/>
        </w:rPr>
        <w:t>1-1</w:t>
      </w:r>
    </w:p>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ascii="仿宋" w:hAnsi="仿宋" w:eastAsia="仿宋" w:cs="仿宋"/>
          <w:kern w:val="0"/>
          <w:sz w:val="40"/>
          <w:szCs w:val="40"/>
        </w:rPr>
        <w:t>2019</w:t>
      </w:r>
      <w:r>
        <w:rPr>
          <w:rFonts w:hint="eastAsia" w:eastAsia="方正小标宋简体"/>
          <w:kern w:val="0"/>
          <w:sz w:val="40"/>
          <w:szCs w:val="40"/>
        </w:rPr>
        <w:t>年度部门整体支出绩效自评表</w:t>
      </w:r>
    </w:p>
    <w:p>
      <w:pPr>
        <w:spacing w:line="560" w:lineRule="exact"/>
        <w:jc w:val="center"/>
        <w:rPr>
          <w:rFonts w:eastAsia="方正小标宋简体"/>
          <w:kern w:val="0"/>
          <w:sz w:val="40"/>
          <w:szCs w:val="40"/>
        </w:rPr>
      </w:pPr>
    </w:p>
    <w:tbl>
      <w:tblPr>
        <w:tblStyle w:val="7"/>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部门名称</w:t>
            </w:r>
          </w:p>
        </w:tc>
        <w:tc>
          <w:tcPr>
            <w:tcW w:w="3960" w:type="dxa"/>
            <w:gridSpan w:val="7"/>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中共长沙市望城区委宣传部</w:t>
            </w:r>
          </w:p>
        </w:tc>
        <w:tc>
          <w:tcPr>
            <w:tcW w:w="2102"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下属单位个数</w:t>
            </w:r>
          </w:p>
        </w:tc>
        <w:tc>
          <w:tcPr>
            <w:tcW w:w="1312"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整体支出规模</w:t>
            </w:r>
          </w:p>
        </w:tc>
        <w:tc>
          <w:tcPr>
            <w:tcW w:w="2160"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项</w:t>
            </w:r>
            <w:r>
              <w:rPr>
                <w:rFonts w:ascii="宋体" w:hAnsi="宋体" w:eastAsia="宋体" w:cs="宋体"/>
                <w:color w:val="000000"/>
                <w:sz w:val="21"/>
                <w:szCs w:val="21"/>
              </w:rPr>
              <w:t xml:space="preserve">   </w:t>
            </w:r>
            <w:r>
              <w:rPr>
                <w:rFonts w:hint="eastAsia" w:ascii="宋体" w:hAnsi="宋体" w:eastAsia="宋体" w:cs="宋体"/>
                <w:color w:val="000000"/>
                <w:sz w:val="21"/>
                <w:szCs w:val="21"/>
              </w:rPr>
              <w:t>目</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全年预算数</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全年执行数</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来</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源</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4152.94</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4152.94</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）财政拨款</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4151.05</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4151.05</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）其他资金</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1.89</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1.89</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结</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构</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4152.94</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4152.94</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）基本支出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739.04</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739.04</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tabs>
                <w:tab w:val="left" w:pos="567"/>
              </w:tabs>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）项目支出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3413.9</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3413.9</w:t>
            </w:r>
          </w:p>
        </w:tc>
        <w:tc>
          <w:tcPr>
            <w:tcW w:w="59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年度总</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体目标</w:t>
            </w:r>
          </w:p>
        </w:tc>
        <w:tc>
          <w:tcPr>
            <w:tcW w:w="3983" w:type="dxa"/>
            <w:gridSpan w:val="8"/>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年初设定目标</w:t>
            </w:r>
          </w:p>
        </w:tc>
        <w:tc>
          <w:tcPr>
            <w:tcW w:w="3983" w:type="dxa"/>
            <w:gridSpan w:val="6"/>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vAlign w:val="center"/>
          </w:tcPr>
          <w:p>
            <w:pPr>
              <w:spacing w:line="250" w:lineRule="exact"/>
              <w:rPr>
                <w:rFonts w:ascii="宋体" w:hAnsi="宋体" w:eastAsia="宋体" w:cs="宋体"/>
                <w:color w:val="000000"/>
                <w:sz w:val="18"/>
                <w:szCs w:val="18"/>
              </w:rPr>
            </w:pPr>
          </w:p>
        </w:tc>
        <w:tc>
          <w:tcPr>
            <w:tcW w:w="3983" w:type="dxa"/>
            <w:gridSpan w:val="8"/>
            <w:tcMar>
              <w:top w:w="15" w:type="dxa"/>
              <w:left w:w="15" w:type="dxa"/>
              <w:bottom w:w="0" w:type="dxa"/>
              <w:right w:w="15" w:type="dxa"/>
            </w:tcMar>
          </w:tcPr>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1</w:t>
            </w:r>
            <w:r>
              <w:rPr>
                <w:rFonts w:hint="eastAsia" w:ascii="宋体" w:hAnsi="宋体" w:eastAsia="宋体" w:cs="宋体"/>
                <w:kern w:val="0"/>
                <w:sz w:val="18"/>
                <w:szCs w:val="18"/>
              </w:rPr>
              <w:t>：做好党的路线、方针、政策宣传</w:t>
            </w:r>
            <w:r>
              <w:rPr>
                <w:rFonts w:ascii="宋体" w:hAnsi="宋体" w:eastAsia="宋体" w:cs="宋体"/>
                <w:kern w:val="0"/>
                <w:sz w:val="18"/>
                <w:szCs w:val="18"/>
              </w:rPr>
              <w:t>,</w:t>
            </w:r>
            <w:r>
              <w:rPr>
                <w:rFonts w:hint="eastAsia" w:ascii="宋体" w:hAnsi="宋体" w:eastAsia="宋体" w:cs="宋体"/>
                <w:kern w:val="0"/>
                <w:sz w:val="18"/>
                <w:szCs w:val="18"/>
              </w:rPr>
              <w:t>围绕区委、区政府的中心任务，策划、制定和实施相应的宣传工作计划；</w:t>
            </w:r>
            <w:r>
              <w:rPr>
                <w:rFonts w:ascii="宋体" w:hAnsi="宋体" w:eastAsia="宋体" w:cs="宋体"/>
                <w:kern w:val="0"/>
                <w:sz w:val="18"/>
                <w:szCs w:val="18"/>
              </w:rPr>
              <w:t xml:space="preserve"> </w:t>
            </w:r>
          </w:p>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2</w:t>
            </w:r>
            <w:r>
              <w:rPr>
                <w:rFonts w:hint="eastAsia" w:ascii="宋体" w:hAnsi="宋体" w:eastAsia="宋体" w:cs="宋体"/>
                <w:kern w:val="0"/>
                <w:sz w:val="18"/>
                <w:szCs w:val="18"/>
              </w:rPr>
              <w:t>：做好全区党员、干部的理论学习及辅导，研究和指导全区思想政治工作；</w:t>
            </w:r>
          </w:p>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3</w:t>
            </w:r>
            <w:r>
              <w:rPr>
                <w:rFonts w:hint="eastAsia" w:ascii="宋体" w:hAnsi="宋体" w:eastAsia="宋体" w:cs="宋体"/>
                <w:kern w:val="0"/>
                <w:sz w:val="18"/>
                <w:szCs w:val="18"/>
              </w:rPr>
              <w:t>：全区舆论导向的把关和社会宣传、党报党刊发行及新闻报道和对外宣传；</w:t>
            </w:r>
            <w:r>
              <w:rPr>
                <w:rFonts w:ascii="宋体" w:hAnsi="宋体" w:eastAsia="宋体" w:cs="宋体"/>
                <w:kern w:val="0"/>
                <w:sz w:val="18"/>
                <w:szCs w:val="18"/>
              </w:rPr>
              <w:t xml:space="preserve"> </w:t>
            </w:r>
          </w:p>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4</w:t>
            </w:r>
            <w:r>
              <w:rPr>
                <w:rFonts w:hint="eastAsia" w:ascii="宋体" w:hAnsi="宋体" w:eastAsia="宋体" w:cs="宋体"/>
                <w:kern w:val="0"/>
                <w:sz w:val="18"/>
                <w:szCs w:val="18"/>
              </w:rPr>
              <w:t>：负责互联网舆情动态监控、研究和互联网新闻宣传舆论评论及引导；</w:t>
            </w:r>
          </w:p>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5</w:t>
            </w:r>
            <w:r>
              <w:rPr>
                <w:rFonts w:hint="eastAsia" w:ascii="宋体" w:hAnsi="宋体" w:eastAsia="宋体" w:cs="宋体"/>
                <w:kern w:val="0"/>
                <w:sz w:val="18"/>
                <w:szCs w:val="18"/>
              </w:rPr>
              <w:t>：负责全区精神文明建设；</w:t>
            </w:r>
          </w:p>
          <w:p>
            <w:pPr>
              <w:spacing w:line="240" w:lineRule="exact"/>
              <w:rPr>
                <w:rFonts w:ascii="宋体" w:hAnsi="宋体" w:eastAsia="宋体" w:cs="宋体"/>
                <w:kern w:val="0"/>
                <w:sz w:val="18"/>
                <w:szCs w:val="18"/>
              </w:rPr>
            </w:pPr>
            <w:r>
              <w:rPr>
                <w:rFonts w:hint="eastAsia" w:ascii="宋体" w:hAnsi="宋体" w:eastAsia="宋体" w:cs="宋体"/>
                <w:kern w:val="0"/>
                <w:sz w:val="18"/>
                <w:szCs w:val="18"/>
              </w:rPr>
              <w:t>目标</w:t>
            </w:r>
            <w:r>
              <w:rPr>
                <w:rFonts w:ascii="宋体" w:hAnsi="宋体" w:eastAsia="宋体" w:cs="宋体"/>
                <w:kern w:val="0"/>
                <w:sz w:val="18"/>
                <w:szCs w:val="18"/>
              </w:rPr>
              <w:t>6</w:t>
            </w:r>
            <w:r>
              <w:rPr>
                <w:rFonts w:hint="eastAsia" w:ascii="宋体" w:hAnsi="宋体" w:eastAsia="宋体" w:cs="宋体"/>
                <w:kern w:val="0"/>
                <w:sz w:val="18"/>
                <w:szCs w:val="18"/>
              </w:rPr>
              <w:t>：负责全区文化工作的指导、组织和协调；完成区委和上级主管部门交办的其他工作任务。</w:t>
            </w:r>
          </w:p>
        </w:tc>
        <w:tc>
          <w:tcPr>
            <w:tcW w:w="3983" w:type="dxa"/>
            <w:gridSpan w:val="6"/>
            <w:tcMar>
              <w:top w:w="15" w:type="dxa"/>
              <w:left w:w="15" w:type="dxa"/>
              <w:bottom w:w="0" w:type="dxa"/>
              <w:right w:w="15" w:type="dxa"/>
            </w:tcMar>
            <w:vAlign w:val="center"/>
          </w:tcPr>
          <w:p>
            <w:pPr>
              <w:spacing w:line="25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基本完成。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vAlign w:val="center"/>
          </w:tcPr>
          <w:p>
            <w:pPr>
              <w:spacing w:line="25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vAlign w:val="center"/>
          </w:tcPr>
          <w:p>
            <w:pPr>
              <w:spacing w:line="240" w:lineRule="auto"/>
              <w:jc w:val="left"/>
              <w:rPr>
                <w:rFonts w:ascii="宋体" w:hAnsi="宋体" w:eastAsia="宋体" w:cs="宋体"/>
                <w:kern w:val="0"/>
                <w:sz w:val="18"/>
                <w:szCs w:val="18"/>
              </w:rPr>
            </w:pPr>
            <w:r>
              <w:rPr>
                <w:rFonts w:hint="eastAsia" w:ascii="宋体" w:hAnsi="宋体" w:eastAsia="宋体" w:cs="宋体"/>
                <w:kern w:val="0"/>
                <w:sz w:val="18"/>
                <w:szCs w:val="18"/>
              </w:rPr>
              <w:t>一级指标</w:t>
            </w:r>
          </w:p>
        </w:tc>
        <w:tc>
          <w:tcPr>
            <w:tcW w:w="503"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二级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78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三级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17"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2483" w:type="dxa"/>
            <w:gridSpan w:val="4"/>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评价标准</w:t>
            </w:r>
          </w:p>
        </w:tc>
        <w:tc>
          <w:tcPr>
            <w:tcW w:w="2673" w:type="dxa"/>
            <w:gridSpan w:val="3"/>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指标说明</w:t>
            </w:r>
          </w:p>
        </w:tc>
        <w:tc>
          <w:tcPr>
            <w:tcW w:w="595"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投入</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预算配置</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在职人员控制率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以</w:t>
            </w:r>
            <w:r>
              <w:rPr>
                <w:rFonts w:ascii="宋体" w:hAnsi="宋体" w:eastAsia="宋体" w:cs="宋体"/>
                <w:kern w:val="0"/>
                <w:sz w:val="18"/>
                <w:szCs w:val="18"/>
              </w:rPr>
              <w:t>100%</w:t>
            </w:r>
            <w:r>
              <w:rPr>
                <w:rFonts w:hint="eastAsia" w:ascii="宋体" w:hAnsi="宋体" w:eastAsia="宋体" w:cs="宋体"/>
                <w:kern w:val="0"/>
                <w:sz w:val="18"/>
                <w:szCs w:val="18"/>
              </w:rPr>
              <w:t>为标准。在职人员控制率≦</w:t>
            </w:r>
            <w:r>
              <w:rPr>
                <w:rFonts w:ascii="宋体" w:hAnsi="宋体" w:eastAsia="宋体" w:cs="宋体"/>
                <w:kern w:val="0"/>
                <w:sz w:val="18"/>
                <w:szCs w:val="18"/>
              </w:rPr>
              <w:t>100%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分；每超过一个百分点扣</w:t>
            </w:r>
            <w:r>
              <w:rPr>
                <w:rFonts w:ascii="宋体" w:hAnsi="宋体" w:eastAsia="宋体" w:cs="宋体"/>
                <w:kern w:val="0"/>
                <w:sz w:val="18"/>
                <w:szCs w:val="18"/>
              </w:rPr>
              <w:t>0.5</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在职人员控制率</w:t>
            </w:r>
            <w:r>
              <w:rPr>
                <w:rFonts w:ascii="宋体" w:hAnsi="宋体" w:eastAsia="宋体" w:cs="宋体"/>
                <w:kern w:val="0"/>
                <w:sz w:val="18"/>
                <w:szCs w:val="18"/>
              </w:rPr>
              <w:t>=</w:t>
            </w:r>
            <w:r>
              <w:rPr>
                <w:rFonts w:hint="eastAsia" w:ascii="宋体" w:hAnsi="宋体" w:eastAsia="宋体" w:cs="宋体"/>
                <w:kern w:val="0"/>
                <w:sz w:val="18"/>
                <w:szCs w:val="18"/>
              </w:rPr>
              <w:t>（在职人员数</w:t>
            </w:r>
            <w:r>
              <w:rPr>
                <w:rFonts w:ascii="宋体" w:hAnsi="宋体" w:eastAsia="宋体" w:cs="宋体"/>
                <w:kern w:val="0"/>
                <w:sz w:val="18"/>
                <w:szCs w:val="18"/>
              </w:rPr>
              <w:t>/</w:t>
            </w:r>
            <w:r>
              <w:rPr>
                <w:rFonts w:hint="eastAsia" w:ascii="宋体" w:hAnsi="宋体" w:eastAsia="宋体" w:cs="宋体"/>
                <w:kern w:val="0"/>
                <w:sz w:val="18"/>
                <w:szCs w:val="18"/>
              </w:rPr>
              <w:t>编制数）×</w:t>
            </w:r>
            <w:r>
              <w:rPr>
                <w:rFonts w:ascii="宋体" w:hAnsi="宋体" w:eastAsia="宋体" w:cs="宋体"/>
                <w:kern w:val="0"/>
                <w:sz w:val="18"/>
                <w:szCs w:val="18"/>
              </w:rPr>
              <w:t>100%</w:t>
            </w:r>
            <w:r>
              <w:rPr>
                <w:rFonts w:hint="eastAsia" w:ascii="宋体" w:hAnsi="宋体" w:eastAsia="宋体" w:cs="宋体"/>
                <w:kern w:val="0"/>
                <w:sz w:val="18"/>
                <w:szCs w:val="18"/>
              </w:rPr>
              <w:t>，在职人员数：部门（单位）实际在职人数，以财政厅确定的部门决算编制口径为准。</w:t>
            </w: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编制数：机构编制部门核定批复的部门（单位）的人员编制数。</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“三公经费”变动率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分；“三公经费”＞</w:t>
            </w:r>
            <w:r>
              <w:rPr>
                <w:rFonts w:ascii="宋体" w:hAnsi="宋体" w:eastAsia="宋体" w:cs="宋体"/>
                <w:kern w:val="0"/>
                <w:sz w:val="18"/>
                <w:szCs w:val="18"/>
              </w:rPr>
              <w:t>0</w:t>
            </w:r>
            <w:r>
              <w:rPr>
                <w:rFonts w:hint="eastAsia" w:ascii="宋体" w:hAnsi="宋体" w:eastAsia="宋体" w:cs="宋体"/>
                <w:kern w:val="0"/>
                <w:sz w:val="18"/>
                <w:szCs w:val="18"/>
              </w:rPr>
              <w:t>，每超过一个百分点扣</w:t>
            </w:r>
            <w:r>
              <w:rPr>
                <w:rFonts w:ascii="宋体" w:hAnsi="宋体" w:eastAsia="宋体" w:cs="宋体"/>
                <w:kern w:val="0"/>
                <w:sz w:val="18"/>
                <w:szCs w:val="18"/>
              </w:rPr>
              <w:t>0.8</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w:t>
            </w:r>
            <w:r>
              <w:rPr>
                <w:rFonts w:hint="eastAsia" w:ascii="宋体" w:hAnsi="宋体" w:eastAsia="宋体" w:cs="宋体"/>
                <w:kern w:val="0"/>
                <w:sz w:val="18"/>
                <w:szCs w:val="18"/>
              </w:rPr>
              <w:t>（本年度“三公经费”预算数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100%</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预算执行</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20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预算完成率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计满分，每低于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预算完成率</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年末结余）</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w:t>
            </w:r>
            <w:r>
              <w:rPr>
                <w:rFonts w:ascii="宋体" w:hAnsi="宋体" w:eastAsia="宋体" w:cs="宋体"/>
                <w:kern w:val="0"/>
                <w:sz w:val="18"/>
                <w:szCs w:val="18"/>
              </w:rPr>
              <w:t>0-10%</w:t>
            </w:r>
            <w:r>
              <w:rPr>
                <w:rFonts w:hint="eastAsia" w:ascii="宋体" w:hAnsi="宋体" w:eastAsia="宋体" w:cs="宋体"/>
                <w:kern w:val="0"/>
                <w:sz w:val="18"/>
                <w:szCs w:val="18"/>
              </w:rPr>
              <w:t>（含），计</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10-20%</w:t>
            </w:r>
            <w:r>
              <w:rPr>
                <w:rFonts w:hint="eastAsia" w:ascii="宋体" w:hAnsi="宋体" w:eastAsia="宋体" w:cs="宋体"/>
                <w:kern w:val="0"/>
                <w:sz w:val="18"/>
                <w:szCs w:val="18"/>
              </w:rPr>
              <w:t>（含），计</w:t>
            </w:r>
            <w:r>
              <w:rPr>
                <w:rFonts w:ascii="宋体" w:hAnsi="宋体" w:eastAsia="宋体" w:cs="宋体"/>
                <w:kern w:val="0"/>
                <w:sz w:val="18"/>
                <w:szCs w:val="18"/>
              </w:rPr>
              <w:t>3</w:t>
            </w:r>
            <w:r>
              <w:rPr>
                <w:rFonts w:hint="eastAsia" w:ascii="宋体" w:hAnsi="宋体" w:eastAsia="宋体" w:cs="宋体"/>
                <w:kern w:val="0"/>
                <w:sz w:val="18"/>
                <w:szCs w:val="18"/>
              </w:rPr>
              <w:t>分；</w:t>
            </w:r>
            <w:r>
              <w:rPr>
                <w:rFonts w:ascii="宋体" w:hAnsi="宋体" w:eastAsia="宋体" w:cs="宋体"/>
                <w:kern w:val="0"/>
                <w:sz w:val="18"/>
                <w:szCs w:val="18"/>
              </w:rPr>
              <w:t>20-30%</w:t>
            </w:r>
            <w:r>
              <w:rPr>
                <w:rFonts w:hint="eastAsia" w:ascii="宋体" w:hAnsi="宋体" w:eastAsia="宋体" w:cs="宋体"/>
                <w:kern w:val="0"/>
                <w:sz w:val="18"/>
                <w:szCs w:val="18"/>
              </w:rPr>
              <w:t>（含），计</w:t>
            </w:r>
            <w:r>
              <w:rPr>
                <w:rFonts w:ascii="宋体" w:hAnsi="宋体" w:eastAsia="宋体" w:cs="宋体"/>
                <w:kern w:val="0"/>
                <w:sz w:val="18"/>
                <w:szCs w:val="18"/>
              </w:rPr>
              <w:t>2</w:t>
            </w:r>
            <w:r>
              <w:rPr>
                <w:rFonts w:hint="eastAsia" w:ascii="宋体" w:hAnsi="宋体" w:eastAsia="宋体" w:cs="宋体"/>
                <w:kern w:val="0"/>
                <w:sz w:val="18"/>
                <w:szCs w:val="18"/>
              </w:rPr>
              <w:t>分；大于</w:t>
            </w:r>
            <w:r>
              <w:rPr>
                <w:rFonts w:ascii="宋体" w:hAnsi="宋体" w:eastAsia="宋体" w:cs="宋体"/>
                <w:kern w:val="0"/>
                <w:sz w:val="18"/>
                <w:szCs w:val="18"/>
              </w:rPr>
              <w:t>30%</w:t>
            </w:r>
            <w:r>
              <w:rPr>
                <w:rFonts w:hint="eastAsia" w:ascii="宋体" w:hAnsi="宋体" w:eastAsia="宋体" w:cs="宋体"/>
                <w:kern w:val="0"/>
                <w:sz w:val="18"/>
                <w:szCs w:val="18"/>
              </w:rPr>
              <w:t>不得分。</w:t>
            </w:r>
          </w:p>
        </w:tc>
        <w:tc>
          <w:tcPr>
            <w:tcW w:w="2673" w:type="dxa"/>
            <w:gridSpan w:val="3"/>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新建楼堂馆所面积控制率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分，扣完为止。没有楼堂馆所项目的部门按满分计算。</w:t>
            </w:r>
          </w:p>
        </w:tc>
        <w:tc>
          <w:tcPr>
            <w:tcW w:w="2673" w:type="dxa"/>
            <w:gridSpan w:val="3"/>
            <w:vAlign w:val="center"/>
          </w:tcPr>
          <w:p>
            <w:pPr>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楼堂馆所面积控制率</w:t>
            </w:r>
            <w:r>
              <w:rPr>
                <w:rFonts w:ascii="宋体" w:hAnsi="宋体" w:eastAsia="宋体" w:cs="宋体"/>
                <w:kern w:val="0"/>
                <w:sz w:val="18"/>
                <w:szCs w:val="18"/>
              </w:rPr>
              <w:t>=</w:t>
            </w:r>
            <w:r>
              <w:rPr>
                <w:rFonts w:hint="eastAsia" w:ascii="宋体" w:hAnsi="宋体" w:eastAsia="宋体" w:cs="宋体"/>
                <w:kern w:val="0"/>
                <w:sz w:val="18"/>
                <w:szCs w:val="18"/>
              </w:rPr>
              <w:t>实际建设面积</w:t>
            </w:r>
            <w:r>
              <w:rPr>
                <w:rFonts w:ascii="宋体" w:hAnsi="宋体" w:eastAsia="宋体" w:cs="宋体"/>
                <w:kern w:val="0"/>
                <w:sz w:val="18"/>
                <w:szCs w:val="18"/>
              </w:rPr>
              <w:t>/</w:t>
            </w:r>
            <w:r>
              <w:rPr>
                <w:rFonts w:hint="eastAsia" w:ascii="宋体" w:hAnsi="宋体" w:eastAsia="宋体" w:cs="宋体"/>
                <w:kern w:val="0"/>
                <w:sz w:val="18"/>
                <w:szCs w:val="18"/>
              </w:rPr>
              <w:t>批准建设面积×</w:t>
            </w:r>
            <w:r>
              <w:rPr>
                <w:rFonts w:ascii="宋体" w:hAnsi="宋体" w:eastAsia="宋体" w:cs="宋体"/>
                <w:kern w:val="0"/>
                <w:sz w:val="18"/>
                <w:szCs w:val="18"/>
              </w:rPr>
              <w:t xml:space="preserve">100% </w:t>
            </w:r>
            <w:r>
              <w:rPr>
                <w:rFonts w:hint="eastAsia" w:ascii="宋体" w:hAnsi="宋体" w:eastAsia="宋体" w:cs="宋体"/>
                <w:kern w:val="0"/>
                <w:sz w:val="18"/>
                <w:szCs w:val="18"/>
              </w:rPr>
              <w:t>。</w:t>
            </w: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该指标以当年完工的新建楼堂馆所为评价内容。</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新建楼堂馆所投资概算控制率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楼堂馆所投资预算控制率</w:t>
            </w:r>
            <w:r>
              <w:rPr>
                <w:rFonts w:ascii="宋体" w:hAnsi="宋体" w:eastAsia="宋体" w:cs="宋体"/>
                <w:kern w:val="0"/>
                <w:sz w:val="18"/>
                <w:szCs w:val="18"/>
              </w:rPr>
              <w:t>=</w:t>
            </w:r>
            <w:r>
              <w:rPr>
                <w:rFonts w:hint="eastAsia" w:ascii="宋体" w:hAnsi="宋体" w:eastAsia="宋体" w:cs="宋体"/>
                <w:kern w:val="0"/>
                <w:sz w:val="18"/>
                <w:szCs w:val="18"/>
              </w:rPr>
              <w:t>实际投资金额</w:t>
            </w:r>
            <w:r>
              <w:rPr>
                <w:rFonts w:ascii="宋体" w:hAnsi="宋体" w:eastAsia="宋体" w:cs="宋体"/>
                <w:kern w:val="0"/>
                <w:sz w:val="18"/>
                <w:szCs w:val="18"/>
              </w:rPr>
              <w:t>/</w:t>
            </w:r>
            <w:r>
              <w:rPr>
                <w:rFonts w:hint="eastAsia" w:ascii="宋体" w:hAnsi="宋体" w:eastAsia="宋体" w:cs="宋体"/>
                <w:kern w:val="0"/>
                <w:sz w:val="18"/>
                <w:szCs w:val="18"/>
              </w:rPr>
              <w:t>批准投资金额×</w:t>
            </w:r>
            <w:r>
              <w:rPr>
                <w:rFonts w:ascii="宋体" w:hAnsi="宋体" w:eastAsia="宋体" w:cs="宋体"/>
                <w:kern w:val="0"/>
                <w:sz w:val="18"/>
                <w:szCs w:val="18"/>
              </w:rPr>
              <w:t xml:space="preserve">100% </w:t>
            </w:r>
            <w:r>
              <w:rPr>
                <w:rFonts w:hint="eastAsia" w:ascii="宋体" w:hAnsi="宋体" w:eastAsia="宋体" w:cs="宋体"/>
                <w:kern w:val="0"/>
                <w:sz w:val="18"/>
                <w:szCs w:val="18"/>
              </w:rPr>
              <w:t>。</w:t>
            </w: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该指标以当年完工的新建楼堂馆所为评价内容。</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公用经费控制率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公用经费控制率</w:t>
            </w:r>
            <w:r>
              <w:rPr>
                <w:rFonts w:ascii="宋体" w:hAnsi="宋体" w:eastAsia="宋体" w:cs="宋体"/>
                <w:kern w:val="0"/>
                <w:sz w:val="18"/>
                <w:szCs w:val="18"/>
              </w:rPr>
              <w:t>=</w:t>
            </w:r>
            <w:r>
              <w:rPr>
                <w:rFonts w:hint="eastAsia" w:ascii="宋体" w:hAnsi="宋体" w:eastAsia="宋体" w:cs="宋体"/>
                <w:kern w:val="0"/>
                <w:sz w:val="18"/>
                <w:szCs w:val="18"/>
              </w:rPr>
              <w:t>（实际支出公用经费总额</w:t>
            </w:r>
            <w:r>
              <w:rPr>
                <w:rFonts w:ascii="宋体" w:hAnsi="宋体" w:eastAsia="宋体" w:cs="宋体"/>
                <w:kern w:val="0"/>
                <w:sz w:val="18"/>
                <w:szCs w:val="18"/>
              </w:rPr>
              <w:t>/</w:t>
            </w:r>
            <w:r>
              <w:rPr>
                <w:rFonts w:hint="eastAsia" w:ascii="宋体" w:hAnsi="宋体" w:eastAsia="宋体" w:cs="宋体"/>
                <w:kern w:val="0"/>
                <w:sz w:val="18"/>
                <w:szCs w:val="18"/>
              </w:rPr>
              <w:t>预算安排公用经费总额）×</w:t>
            </w:r>
            <w:r>
              <w:rPr>
                <w:rFonts w:ascii="宋体" w:hAnsi="宋体" w:eastAsia="宋体" w:cs="宋体"/>
                <w:kern w:val="0"/>
                <w:sz w:val="18"/>
                <w:szCs w:val="18"/>
              </w:rPr>
              <w:t>100%</w:t>
            </w:r>
            <w:r>
              <w:rPr>
                <w:rFonts w:hint="eastAsia" w:ascii="宋体" w:hAnsi="宋体" w:eastAsia="宋体" w:cs="宋体"/>
                <w:kern w:val="0"/>
                <w:sz w:val="18"/>
                <w:szCs w:val="18"/>
              </w:rPr>
              <w:t>。</w:t>
            </w: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公用经费支出是指部门基本支出中的一般商品和服务支出。</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7</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“三公经费”控制率</w:t>
            </w:r>
            <w:r>
              <w:rPr>
                <w:rFonts w:ascii="宋体" w:hAnsi="宋体" w:eastAsia="宋体" w:cs="宋体"/>
                <w:kern w:val="0"/>
                <w:sz w:val="18"/>
                <w:szCs w:val="18"/>
              </w:rPr>
              <w:t>=</w:t>
            </w:r>
            <w:r>
              <w:rPr>
                <w:rFonts w:hint="eastAsia" w:ascii="宋体" w:hAnsi="宋体" w:eastAsia="宋体" w:cs="宋体"/>
                <w:kern w:val="0"/>
                <w:sz w:val="18"/>
                <w:szCs w:val="18"/>
              </w:rPr>
              <w:t>（“三公经费”实际支出数</w:t>
            </w:r>
            <w:r>
              <w:rPr>
                <w:rFonts w:ascii="宋体" w:hAnsi="宋体" w:eastAsia="宋体" w:cs="宋体"/>
                <w:kern w:val="0"/>
                <w:sz w:val="18"/>
                <w:szCs w:val="18"/>
              </w:rPr>
              <w:t>/</w:t>
            </w:r>
            <w:r>
              <w:rPr>
                <w:rFonts w:hint="eastAsia" w:ascii="宋体" w:hAnsi="宋体" w:eastAsia="宋体" w:cs="宋体"/>
                <w:kern w:val="0"/>
                <w:sz w:val="18"/>
                <w:szCs w:val="18"/>
              </w:rPr>
              <w:t>“三公经费”预算安排数）×</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政府采购执行率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计满分，每超过（降低）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政府采购执行率</w:t>
            </w:r>
            <w:r>
              <w:rPr>
                <w:rFonts w:ascii="宋体" w:hAnsi="宋体" w:eastAsia="宋体" w:cs="宋体"/>
                <w:kern w:val="0"/>
                <w:sz w:val="18"/>
                <w:szCs w:val="18"/>
              </w:rPr>
              <w:t>=</w:t>
            </w:r>
            <w:r>
              <w:rPr>
                <w:rFonts w:hint="eastAsia" w:ascii="宋体" w:hAnsi="宋体" w:eastAsia="宋体" w:cs="宋体"/>
                <w:kern w:val="0"/>
                <w:sz w:val="18"/>
                <w:szCs w:val="18"/>
              </w:rPr>
              <w:t>（实际政府采购金额</w:t>
            </w:r>
            <w:r>
              <w:rPr>
                <w:rFonts w:ascii="宋体" w:hAnsi="宋体" w:eastAsia="宋体" w:cs="宋体"/>
                <w:kern w:val="0"/>
                <w:sz w:val="18"/>
                <w:szCs w:val="18"/>
              </w:rPr>
              <w:t>/</w:t>
            </w:r>
            <w:r>
              <w:rPr>
                <w:rFonts w:hint="eastAsia" w:ascii="宋体" w:hAnsi="宋体" w:eastAsia="宋体" w:cs="宋体"/>
                <w:kern w:val="0"/>
                <w:sz w:val="18"/>
                <w:szCs w:val="18"/>
              </w:rPr>
              <w:t>政府采购预算数）×</w:t>
            </w:r>
            <w:r>
              <w:rPr>
                <w:rFonts w:ascii="宋体" w:hAnsi="宋体" w:eastAsia="宋体" w:cs="宋体"/>
                <w:kern w:val="0"/>
                <w:sz w:val="18"/>
                <w:szCs w:val="18"/>
              </w:rPr>
              <w:t>100%</w:t>
            </w:r>
          </w:p>
        </w:tc>
        <w:tc>
          <w:tcPr>
            <w:tcW w:w="59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kern w:val="0"/>
                <w:sz w:val="18"/>
                <w:szCs w:val="18"/>
                <w:shd w:val="clear" w:color="auto" w:fill="FFFFFF"/>
              </w:rPr>
              <w:t>4</w:t>
            </w:r>
            <w:r>
              <w:rPr>
                <w:rFonts w:ascii="宋体" w:hAnsi="宋体" w:eastAsia="宋体" w:cs="宋体"/>
                <w:kern w:val="0"/>
                <w:sz w:val="18"/>
                <w:szCs w:val="18"/>
                <w:shd w:val="clear" w:color="auto" w:fill="FFFFFF"/>
              </w:rPr>
              <w:fldChar w:fldCharType="begin">
                <w:fldData xml:space="preserve">QQAyADgAOAA0ADIANgBBAEUANwBDADYANABEADMARABCADQAQgA1ADEAQgAzAEIAQgBBAEIARAAy
ADcARQAzAGQAUgBUAE0A
</w:fldData>
              </w:fldChar>
            </w:r>
            <w:r>
              <w:rPr>
                <w:rFonts w:ascii="宋体" w:hAnsi="宋体" w:eastAsia="宋体" w:cs="宋体"/>
                <w:kern w:val="0"/>
                <w:sz w:val="18"/>
                <w:szCs w:val="18"/>
                <w:shd w:val="clear" w:color="auto" w:fill="FFFFFF"/>
              </w:rPr>
              <w:instrText xml:space="preserve">Addin PF9</w:instrText>
            </w:r>
            <w:r>
              <w:rPr>
                <w:rFonts w:ascii="宋体" w:hAnsi="宋体" w:eastAsia="宋体" w:cs="宋体"/>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vAlign w:val="center"/>
          </w:tcPr>
          <w:p>
            <w:pPr>
              <w:spacing w:line="280" w:lineRule="exact"/>
              <w:jc w:val="center"/>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管理制度健全性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6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①有内部财务管理制度、会计核算制度等管理制度，</w:t>
            </w:r>
            <w:r>
              <w:rPr>
                <w:rFonts w:ascii="宋体" w:hAnsi="宋体" w:eastAsia="宋体" w:cs="宋体"/>
                <w:kern w:val="0"/>
                <w:sz w:val="18"/>
                <w:szCs w:val="18"/>
              </w:rPr>
              <w:t>2</w:t>
            </w:r>
            <w:r>
              <w:rPr>
                <w:rFonts w:hint="eastAsia" w:ascii="宋体" w:hAnsi="宋体" w:eastAsia="宋体" w:cs="宋体"/>
                <w:kern w:val="0"/>
                <w:sz w:val="18"/>
                <w:szCs w:val="18"/>
              </w:rPr>
              <w:t>分；</w:t>
            </w:r>
          </w:p>
          <w:p>
            <w:pPr>
              <w:spacing w:line="26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②有本部门厉行节约制度</w:t>
            </w:r>
            <w:r>
              <w:rPr>
                <w:rFonts w:ascii="宋体" w:hAnsi="宋体" w:eastAsia="宋体" w:cs="宋体"/>
                <w:kern w:val="0"/>
                <w:sz w:val="18"/>
                <w:szCs w:val="18"/>
              </w:rPr>
              <w:t>,2</w:t>
            </w:r>
            <w:r>
              <w:rPr>
                <w:rFonts w:hint="eastAsia" w:ascii="宋体" w:hAnsi="宋体" w:eastAsia="宋体" w:cs="宋体"/>
                <w:kern w:val="0"/>
                <w:sz w:val="18"/>
                <w:szCs w:val="18"/>
              </w:rPr>
              <w:t>分；</w:t>
            </w:r>
          </w:p>
          <w:p>
            <w:pPr>
              <w:spacing w:line="260" w:lineRule="exact"/>
              <w:jc w:val="center"/>
              <w:rPr>
                <w:rFonts w:ascii="宋体" w:hAnsi="宋体" w:eastAsia="宋体" w:cs="宋体"/>
                <w:kern w:val="0"/>
                <w:sz w:val="18"/>
                <w:szCs w:val="18"/>
              </w:rPr>
            </w:pPr>
            <w:r>
              <w:rPr>
                <w:rFonts w:hint="eastAsia" w:ascii="宋体" w:hAnsi="宋体" w:eastAsia="宋体" w:cs="宋体"/>
                <w:kern w:val="0"/>
                <w:sz w:val="18"/>
                <w:szCs w:val="18"/>
              </w:rPr>
              <w:t>③相关管理制度合法、合规、完整，</w:t>
            </w:r>
            <w:r>
              <w:rPr>
                <w:rFonts w:ascii="宋体" w:hAnsi="宋体" w:eastAsia="宋体" w:cs="宋体"/>
                <w:kern w:val="0"/>
                <w:sz w:val="18"/>
                <w:szCs w:val="18"/>
              </w:rPr>
              <w:t>2</w:t>
            </w:r>
            <w:r>
              <w:rPr>
                <w:rFonts w:hint="eastAsia" w:ascii="宋体" w:hAnsi="宋体" w:eastAsia="宋体" w:cs="宋体"/>
                <w:kern w:val="0"/>
                <w:sz w:val="18"/>
                <w:szCs w:val="18"/>
              </w:rPr>
              <w:t>分；④相关管理制度得到有效执行，</w:t>
            </w:r>
            <w:r>
              <w:rPr>
                <w:rFonts w:ascii="宋体" w:hAnsi="宋体" w:eastAsia="宋体" w:cs="宋体"/>
                <w:kern w:val="0"/>
                <w:sz w:val="18"/>
                <w:szCs w:val="18"/>
              </w:rPr>
              <w:t>2</w:t>
            </w:r>
            <w:r>
              <w:rPr>
                <w:rFonts w:hint="eastAsia" w:ascii="宋体" w:hAnsi="宋体" w:eastAsia="宋体" w:cs="宋体"/>
                <w:kern w:val="0"/>
                <w:sz w:val="18"/>
                <w:szCs w:val="18"/>
              </w:rPr>
              <w:t>分。</w:t>
            </w:r>
          </w:p>
        </w:tc>
        <w:tc>
          <w:tcPr>
            <w:tcW w:w="2673" w:type="dxa"/>
            <w:gridSpan w:val="3"/>
            <w:vAlign w:val="center"/>
          </w:tcPr>
          <w:p>
            <w:pPr>
              <w:spacing w:line="280" w:lineRule="exact"/>
              <w:jc w:val="center"/>
              <w:rPr>
                <w:rFonts w:ascii="宋体" w:hAnsi="宋体" w:eastAsia="宋体" w:cs="宋体"/>
                <w:kern w:val="0"/>
                <w:sz w:val="18"/>
                <w:szCs w:val="18"/>
              </w:rPr>
            </w:pP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资金使用合规性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60" w:lineRule="exact"/>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spacing w:line="260" w:lineRule="exact"/>
              <w:jc w:val="center"/>
              <w:rPr>
                <w:rFonts w:ascii="宋体" w:hAnsi="宋体" w:eastAsia="宋体" w:cs="宋体"/>
                <w:kern w:val="0"/>
                <w:sz w:val="18"/>
                <w:szCs w:val="18"/>
              </w:rPr>
            </w:pPr>
            <w:r>
              <w:rPr>
                <w:rFonts w:hint="eastAsia" w:ascii="宋体" w:hAnsi="宋体" w:eastAsia="宋体" w:cs="宋体"/>
                <w:kern w:val="0"/>
                <w:sz w:val="18"/>
                <w:szCs w:val="18"/>
              </w:rPr>
              <w:t>以上情况每出现一例不符合要求的扣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80" w:lineRule="exact"/>
              <w:jc w:val="center"/>
              <w:rPr>
                <w:rFonts w:ascii="宋体" w:hAnsi="宋体" w:eastAsia="宋体" w:cs="宋体"/>
                <w:kern w:val="0"/>
                <w:sz w:val="18"/>
                <w:szCs w:val="18"/>
              </w:rPr>
            </w:pP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预决算信息公开性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60" w:lineRule="exact"/>
              <w:jc w:val="center"/>
              <w:rPr>
                <w:rFonts w:ascii="宋体" w:hAnsi="宋体" w:eastAsia="宋体" w:cs="宋体"/>
                <w:kern w:val="0"/>
                <w:sz w:val="18"/>
                <w:szCs w:val="18"/>
              </w:rPr>
            </w:pPr>
            <w:r>
              <w:rPr>
                <w:rFonts w:hint="eastAsia" w:ascii="宋体" w:hAnsi="宋体" w:eastAsia="宋体" w:cs="宋体"/>
                <w:kern w:val="0"/>
                <w:sz w:val="18"/>
                <w:szCs w:val="18"/>
              </w:rPr>
              <w:t>①按规定内容公开预决算信息，</w:t>
            </w:r>
            <w:r>
              <w:rPr>
                <w:rFonts w:ascii="宋体" w:hAnsi="宋体" w:eastAsia="宋体" w:cs="宋体"/>
                <w:kern w:val="0"/>
                <w:sz w:val="18"/>
                <w:szCs w:val="18"/>
              </w:rPr>
              <w:t>1</w:t>
            </w:r>
            <w:r>
              <w:rPr>
                <w:rFonts w:hint="eastAsia" w:ascii="宋体" w:hAnsi="宋体" w:eastAsia="宋体" w:cs="宋体"/>
                <w:kern w:val="0"/>
                <w:sz w:val="18"/>
                <w:szCs w:val="18"/>
              </w:rPr>
              <w:t>分；②按规定时限公开预决算信息，</w:t>
            </w:r>
            <w:r>
              <w:rPr>
                <w:rFonts w:ascii="宋体" w:hAnsi="宋体" w:eastAsia="宋体" w:cs="宋体"/>
                <w:kern w:val="0"/>
                <w:sz w:val="18"/>
                <w:szCs w:val="18"/>
              </w:rPr>
              <w:t>1</w:t>
            </w:r>
            <w:r>
              <w:rPr>
                <w:rFonts w:hint="eastAsia" w:ascii="宋体" w:hAnsi="宋体" w:eastAsia="宋体" w:cs="宋体"/>
                <w:kern w:val="0"/>
                <w:sz w:val="18"/>
                <w:szCs w:val="18"/>
              </w:rPr>
              <w:t>分；③基础数据信息和会计信息资料真实，</w:t>
            </w:r>
            <w:r>
              <w:rPr>
                <w:rFonts w:ascii="宋体" w:hAnsi="宋体" w:eastAsia="宋体" w:cs="宋体"/>
                <w:kern w:val="0"/>
                <w:sz w:val="18"/>
                <w:szCs w:val="18"/>
              </w:rPr>
              <w:t>1</w:t>
            </w:r>
            <w:r>
              <w:rPr>
                <w:rFonts w:hint="eastAsia" w:ascii="宋体" w:hAnsi="宋体" w:eastAsia="宋体" w:cs="宋体"/>
                <w:kern w:val="0"/>
                <w:sz w:val="18"/>
                <w:szCs w:val="18"/>
              </w:rPr>
              <w:t>分；④基础数据信息和会计信息资料完整，</w:t>
            </w:r>
            <w:r>
              <w:rPr>
                <w:rFonts w:ascii="宋体" w:hAnsi="宋体" w:eastAsia="宋体" w:cs="宋体"/>
                <w:kern w:val="0"/>
                <w:sz w:val="18"/>
                <w:szCs w:val="18"/>
              </w:rPr>
              <w:t>1</w:t>
            </w:r>
            <w:r>
              <w:rPr>
                <w:rFonts w:hint="eastAsia" w:ascii="宋体" w:hAnsi="宋体" w:eastAsia="宋体" w:cs="宋体"/>
                <w:kern w:val="0"/>
                <w:sz w:val="18"/>
                <w:szCs w:val="18"/>
              </w:rPr>
              <w:t>分；⑤基础数据信息和汇集信息资料准确，</w:t>
            </w:r>
            <w:r>
              <w:rPr>
                <w:rFonts w:ascii="宋体" w:hAnsi="宋体" w:eastAsia="宋体" w:cs="宋体"/>
                <w:kern w:val="0"/>
                <w:sz w:val="18"/>
                <w:szCs w:val="18"/>
              </w:rPr>
              <w:t>1</w:t>
            </w:r>
            <w:r>
              <w:rPr>
                <w:rFonts w:hint="eastAsia" w:ascii="宋体" w:hAnsi="宋体" w:eastAsia="宋体" w:cs="宋体"/>
                <w:kern w:val="0"/>
                <w:sz w:val="18"/>
                <w:szCs w:val="18"/>
              </w:rPr>
              <w:t>分。</w:t>
            </w:r>
          </w:p>
        </w:tc>
        <w:tc>
          <w:tcPr>
            <w:tcW w:w="2673" w:type="dxa"/>
            <w:gridSpan w:val="3"/>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预决算信息是指与部门预算、执行、决算、监督、绩效等管理相关的信息。</w:t>
            </w: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产出及效率</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30</w:t>
            </w:r>
          </w:p>
        </w:tc>
        <w:tc>
          <w:tcPr>
            <w:tcW w:w="50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职责履行</w:t>
            </w:r>
          </w:p>
        </w:tc>
        <w:tc>
          <w:tcPr>
            <w:tcW w:w="503" w:type="dxa"/>
            <w:gridSpan w:val="2"/>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重点工作实际完成率</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根据履职情况，结合绩效目标和项目性质，对重点工作计划完成、产出质量、产出时效和有关成本控制情况评价，实现</w:t>
            </w:r>
            <w:r>
              <w:rPr>
                <w:rFonts w:ascii="宋体" w:hAnsi="宋体" w:eastAsia="宋体" w:cs="宋体"/>
                <w:kern w:val="0"/>
                <w:sz w:val="18"/>
                <w:szCs w:val="18"/>
              </w:rPr>
              <w:t>70%</w:t>
            </w:r>
            <w:r>
              <w:rPr>
                <w:rFonts w:hint="eastAsia" w:ascii="宋体" w:hAnsi="宋体" w:eastAsia="宋体" w:cs="宋体"/>
                <w:kern w:val="0"/>
                <w:sz w:val="18"/>
                <w:szCs w:val="18"/>
              </w:rPr>
              <w:t>以上得</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70%</w:t>
            </w:r>
            <w:r>
              <w:rPr>
                <w:rFonts w:hint="eastAsia" w:ascii="宋体" w:hAnsi="宋体" w:eastAsia="宋体" w:cs="宋体"/>
                <w:kern w:val="0"/>
                <w:sz w:val="18"/>
                <w:szCs w:val="18"/>
              </w:rPr>
              <w:t>以下不得分。</w:t>
            </w:r>
          </w:p>
        </w:tc>
        <w:tc>
          <w:tcPr>
            <w:tcW w:w="2673" w:type="dxa"/>
            <w:gridSpan w:val="3"/>
            <w:vAlign w:val="center"/>
          </w:tcPr>
          <w:p>
            <w:pPr>
              <w:spacing w:line="280" w:lineRule="exact"/>
              <w:jc w:val="center"/>
              <w:rPr>
                <w:rFonts w:ascii="宋体" w:hAnsi="宋体" w:eastAsia="宋体" w:cs="宋体"/>
                <w:kern w:val="0"/>
                <w:sz w:val="18"/>
                <w:szCs w:val="18"/>
              </w:rPr>
            </w:pP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履职</w:t>
            </w:r>
            <w:r>
              <w:rPr>
                <w:rFonts w:ascii="宋体" w:hAnsi="宋体" w:eastAsia="宋体" w:cs="宋体"/>
                <w:kern w:val="0"/>
                <w:sz w:val="18"/>
                <w:szCs w:val="18"/>
              </w:rPr>
              <w:t xml:space="preserve"> </w:t>
            </w:r>
            <w:r>
              <w:rPr>
                <w:rFonts w:hint="eastAsia" w:ascii="宋体" w:hAnsi="宋体" w:eastAsia="宋体" w:cs="宋体"/>
                <w:kern w:val="0"/>
                <w:sz w:val="18"/>
                <w:szCs w:val="18"/>
              </w:rPr>
              <w:t>效益</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经济</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2483" w:type="dxa"/>
            <w:gridSpan w:val="4"/>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vAlign w:val="center"/>
          </w:tcPr>
          <w:p>
            <w:pPr>
              <w:spacing w:line="280" w:lineRule="exact"/>
              <w:jc w:val="center"/>
              <w:rPr>
                <w:rFonts w:ascii="宋体" w:hAnsi="宋体" w:eastAsia="宋体" w:cs="宋体"/>
                <w:color w:val="000000"/>
                <w:kern w:val="0"/>
                <w:sz w:val="18"/>
                <w:szCs w:val="18"/>
              </w:rPr>
            </w:pPr>
          </w:p>
        </w:tc>
        <w:tc>
          <w:tcPr>
            <w:tcW w:w="595" w:type="dxa"/>
            <w:vMerge w:val="restart"/>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continue"/>
            <w:vAlign w:val="center"/>
          </w:tcPr>
          <w:p>
            <w:pPr>
              <w:spacing w:line="280" w:lineRule="exact"/>
              <w:jc w:val="left"/>
              <w:rPr>
                <w:rFonts w:ascii="宋体" w:hAnsi="宋体" w:eastAsia="宋体" w:cs="宋体"/>
                <w:kern w:val="0"/>
                <w:sz w:val="18"/>
                <w:szCs w:val="18"/>
              </w:rPr>
            </w:pPr>
          </w:p>
        </w:tc>
        <w:tc>
          <w:tcPr>
            <w:tcW w:w="2483" w:type="dxa"/>
            <w:gridSpan w:val="4"/>
            <w:vMerge w:val="continue"/>
            <w:vAlign w:val="center"/>
          </w:tcPr>
          <w:p>
            <w:pPr>
              <w:spacing w:line="280" w:lineRule="exact"/>
              <w:jc w:val="center"/>
              <w:rPr>
                <w:rFonts w:ascii="宋体" w:hAnsi="宋体" w:eastAsia="宋体" w:cs="宋体"/>
                <w:kern w:val="0"/>
                <w:sz w:val="18"/>
                <w:szCs w:val="18"/>
              </w:rPr>
            </w:pPr>
          </w:p>
        </w:tc>
        <w:tc>
          <w:tcPr>
            <w:tcW w:w="2673" w:type="dxa"/>
            <w:gridSpan w:val="3"/>
            <w:vMerge w:val="continue"/>
            <w:vAlign w:val="center"/>
          </w:tcPr>
          <w:p>
            <w:pPr>
              <w:spacing w:line="280" w:lineRule="exact"/>
              <w:jc w:val="center"/>
              <w:rPr>
                <w:rFonts w:ascii="宋体" w:hAnsi="宋体" w:eastAsia="宋体" w:cs="宋体"/>
                <w:kern w:val="0"/>
                <w:sz w:val="18"/>
                <w:szCs w:val="18"/>
              </w:rPr>
            </w:pPr>
          </w:p>
        </w:tc>
        <w:tc>
          <w:tcPr>
            <w:tcW w:w="595" w:type="dxa"/>
            <w:vMerge w:val="continue"/>
            <w:vAlign w:val="center"/>
          </w:tcPr>
          <w:p>
            <w:pPr>
              <w:spacing w:line="280" w:lineRule="exact"/>
              <w:jc w:val="center"/>
              <w:rPr>
                <w:rFonts w:ascii="宋体" w:hAnsi="宋体" w:eastAsia="宋体" w:cs="宋体"/>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12</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行政</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效能</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促进部门改进文风会风，加强经费及资产管理，推动网上办事，提高行政效率，降低行政成本效果较好的计</w:t>
            </w:r>
            <w:r>
              <w:rPr>
                <w:rFonts w:ascii="宋体" w:hAnsi="宋体" w:eastAsia="宋体" w:cs="宋体"/>
                <w:kern w:val="0"/>
                <w:sz w:val="18"/>
                <w:szCs w:val="18"/>
              </w:rPr>
              <w:t>6</w:t>
            </w:r>
            <w:r>
              <w:rPr>
                <w:rFonts w:hint="eastAsia" w:ascii="宋体" w:hAnsi="宋体" w:eastAsia="宋体" w:cs="宋体"/>
                <w:kern w:val="0"/>
                <w:sz w:val="18"/>
                <w:szCs w:val="18"/>
              </w:rPr>
              <w:t>分；一般</w:t>
            </w:r>
            <w:r>
              <w:rPr>
                <w:rFonts w:ascii="宋体" w:hAnsi="宋体" w:eastAsia="宋体" w:cs="宋体"/>
                <w:kern w:val="0"/>
                <w:sz w:val="18"/>
                <w:szCs w:val="18"/>
              </w:rPr>
              <w:t>3</w:t>
            </w:r>
            <w:r>
              <w:rPr>
                <w:rFonts w:hint="eastAsia" w:ascii="宋体" w:hAnsi="宋体" w:eastAsia="宋体" w:cs="宋体"/>
                <w:kern w:val="0"/>
                <w:sz w:val="18"/>
                <w:szCs w:val="18"/>
              </w:rPr>
              <w:t>分；无效果或者效果不明显</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根据部门自评材料评定。</w:t>
            </w: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社会公众或服务对象满意度</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center"/>
              <w:rPr>
                <w:rFonts w:hint="eastAsia" w:ascii="宋体" w:hAnsi="宋体" w:eastAsia="宋体" w:cs="宋体"/>
                <w:kern w:val="0"/>
                <w:sz w:val="18"/>
                <w:szCs w:val="18"/>
                <w:lang w:eastAsia="zh-CN"/>
              </w:rPr>
            </w:pPr>
            <w:r>
              <w:rPr>
                <w:rFonts w:ascii="宋体" w:hAnsi="宋体" w:eastAsia="宋体" w:cs="宋体"/>
                <w:kern w:val="0"/>
                <w:sz w:val="18"/>
                <w:szCs w:val="18"/>
              </w:rPr>
              <w:t>90%</w:t>
            </w:r>
            <w:r>
              <w:rPr>
                <w:rFonts w:hint="eastAsia" w:ascii="宋体" w:hAnsi="宋体" w:eastAsia="宋体" w:cs="宋体"/>
                <w:kern w:val="0"/>
                <w:sz w:val="18"/>
                <w:szCs w:val="18"/>
              </w:rPr>
              <w:t>（含）以上计</w:t>
            </w:r>
            <w:r>
              <w:rPr>
                <w:rFonts w:ascii="宋体" w:hAnsi="宋体" w:eastAsia="宋体" w:cs="宋体"/>
                <w:kern w:val="0"/>
                <w:sz w:val="18"/>
                <w:szCs w:val="18"/>
              </w:rPr>
              <w:t>6</w:t>
            </w:r>
            <w:r>
              <w:rPr>
                <w:rFonts w:hint="eastAsia" w:ascii="宋体" w:hAnsi="宋体" w:eastAsia="宋体" w:cs="宋体"/>
                <w:kern w:val="0"/>
                <w:sz w:val="18"/>
                <w:szCs w:val="18"/>
              </w:rPr>
              <w:t>分；</w:t>
            </w:r>
          </w:p>
          <w:p>
            <w:pPr>
              <w:spacing w:line="280" w:lineRule="exact"/>
              <w:jc w:val="center"/>
              <w:rPr>
                <w:rFonts w:hint="eastAsia" w:ascii="宋体" w:hAnsi="宋体" w:eastAsia="宋体" w:cs="宋体"/>
                <w:kern w:val="0"/>
                <w:sz w:val="18"/>
                <w:szCs w:val="18"/>
                <w:lang w:eastAsia="zh-CN"/>
              </w:rPr>
            </w:pPr>
            <w:r>
              <w:rPr>
                <w:rFonts w:ascii="宋体" w:hAnsi="宋体" w:eastAsia="宋体" w:cs="宋体"/>
                <w:kern w:val="0"/>
                <w:sz w:val="18"/>
                <w:szCs w:val="18"/>
              </w:rPr>
              <w:t>80%</w:t>
            </w:r>
            <w:r>
              <w:rPr>
                <w:rFonts w:hint="eastAsia" w:ascii="宋体" w:hAnsi="宋体" w:eastAsia="宋体" w:cs="宋体"/>
                <w:kern w:val="0"/>
                <w:sz w:val="18"/>
                <w:szCs w:val="18"/>
              </w:rPr>
              <w:t>（含）</w:t>
            </w:r>
            <w:r>
              <w:rPr>
                <w:rFonts w:ascii="宋体" w:hAnsi="宋体" w:eastAsia="宋体" w:cs="宋体"/>
                <w:kern w:val="0"/>
                <w:sz w:val="18"/>
                <w:szCs w:val="18"/>
              </w:rPr>
              <w:t>-90%</w:t>
            </w:r>
            <w:r>
              <w:rPr>
                <w:rFonts w:hint="eastAsia" w:ascii="宋体" w:hAnsi="宋体" w:eastAsia="宋体" w:cs="宋体"/>
                <w:kern w:val="0"/>
                <w:sz w:val="18"/>
                <w:szCs w:val="18"/>
              </w:rPr>
              <w:t>，计</w:t>
            </w:r>
            <w:r>
              <w:rPr>
                <w:rFonts w:ascii="宋体" w:hAnsi="宋体" w:eastAsia="宋体" w:cs="宋体"/>
                <w:kern w:val="0"/>
                <w:sz w:val="18"/>
                <w:szCs w:val="18"/>
              </w:rPr>
              <w:t>4</w:t>
            </w:r>
            <w:r>
              <w:rPr>
                <w:rFonts w:hint="eastAsia" w:ascii="宋体" w:hAnsi="宋体" w:eastAsia="宋体" w:cs="宋体"/>
                <w:kern w:val="0"/>
                <w:sz w:val="18"/>
                <w:szCs w:val="18"/>
              </w:rPr>
              <w:t>分；</w:t>
            </w:r>
          </w:p>
          <w:p>
            <w:pPr>
              <w:spacing w:line="280" w:lineRule="exact"/>
              <w:jc w:val="center"/>
              <w:rPr>
                <w:rFonts w:hint="eastAsia" w:ascii="宋体" w:hAnsi="宋体" w:eastAsia="宋体" w:cs="宋体"/>
                <w:kern w:val="0"/>
                <w:sz w:val="18"/>
                <w:szCs w:val="18"/>
                <w:lang w:eastAsia="zh-CN"/>
              </w:rPr>
            </w:pPr>
            <w:r>
              <w:rPr>
                <w:rFonts w:ascii="宋体" w:hAnsi="宋体" w:eastAsia="宋体" w:cs="宋体"/>
                <w:kern w:val="0"/>
                <w:sz w:val="18"/>
                <w:szCs w:val="18"/>
              </w:rPr>
              <w:t>70%</w:t>
            </w:r>
            <w:r>
              <w:rPr>
                <w:rFonts w:hint="eastAsia" w:ascii="宋体" w:hAnsi="宋体" w:eastAsia="宋体" w:cs="宋体"/>
                <w:kern w:val="0"/>
                <w:sz w:val="18"/>
                <w:szCs w:val="18"/>
              </w:rPr>
              <w:t>（含）</w:t>
            </w:r>
            <w:r>
              <w:rPr>
                <w:rFonts w:ascii="宋体" w:hAnsi="宋体" w:eastAsia="宋体" w:cs="宋体"/>
                <w:kern w:val="0"/>
                <w:sz w:val="18"/>
                <w:szCs w:val="18"/>
              </w:rPr>
              <w:t>-80%</w:t>
            </w:r>
            <w:r>
              <w:rPr>
                <w:rFonts w:hint="eastAsia" w:ascii="宋体" w:hAnsi="宋体" w:eastAsia="宋体" w:cs="宋体"/>
                <w:kern w:val="0"/>
                <w:sz w:val="18"/>
                <w:szCs w:val="18"/>
              </w:rPr>
              <w:t>，计</w:t>
            </w:r>
            <w:r>
              <w:rPr>
                <w:rFonts w:ascii="宋体" w:hAnsi="宋体" w:eastAsia="宋体" w:cs="宋体"/>
                <w:kern w:val="0"/>
                <w:sz w:val="18"/>
                <w:szCs w:val="18"/>
              </w:rPr>
              <w:t>2</w:t>
            </w:r>
            <w:r>
              <w:rPr>
                <w:rFonts w:hint="eastAsia" w:ascii="宋体" w:hAnsi="宋体" w:eastAsia="宋体" w:cs="宋体"/>
                <w:kern w:val="0"/>
                <w:sz w:val="18"/>
                <w:szCs w:val="18"/>
              </w:rPr>
              <w:t>分；</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低于</w:t>
            </w:r>
            <w:r>
              <w:rPr>
                <w:rFonts w:ascii="宋体" w:hAnsi="宋体" w:eastAsia="宋体" w:cs="宋体"/>
                <w:kern w:val="0"/>
                <w:sz w:val="18"/>
                <w:szCs w:val="18"/>
              </w:rPr>
              <w:t>70%</w:t>
            </w:r>
            <w:r>
              <w:rPr>
                <w:rFonts w:hint="eastAsia" w:ascii="宋体" w:hAnsi="宋体" w:eastAsia="宋体" w:cs="宋体"/>
                <w:kern w:val="0"/>
                <w:sz w:val="18"/>
                <w:szCs w:val="18"/>
              </w:rPr>
              <w:t>计</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社会公众或服务对象是指部门（单位）履行职责而影响到的部门、群体或个人，一般采取社会调查的方式。</w:t>
            </w:r>
          </w:p>
        </w:tc>
        <w:tc>
          <w:tcPr>
            <w:tcW w:w="59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kern w:val="0"/>
                <w:sz w:val="18"/>
                <w:szCs w:val="18"/>
                <w:shd w:val="clear" w:color="auto" w:fill="FFFFFF"/>
              </w:rPr>
              <w:t>6</w:t>
            </w:r>
            <w:r>
              <w:rPr>
                <w:rFonts w:ascii="宋体" w:hAnsi="宋体" w:eastAsia="宋体" w:cs="宋体"/>
                <w:kern w:val="0"/>
                <w:sz w:val="18"/>
                <w:szCs w:val="18"/>
                <w:shd w:val="clear" w:color="auto" w:fill="FFFFFF"/>
              </w:rPr>
              <w:fldChar w:fldCharType="begin">
                <w:fldData xml:space="preserve">QgAzADUAMgBGADUAMgBDADkAMAAzADAANAA1ADMAOABCADAARgA0ADAANAA5AEEAOQA0AEUAMgA0
ADQARQAxADcAZQBuAGUAAP//AP8A/wD/ADAA////APAA
</w:fldData>
              </w:fldChar>
            </w:r>
            <w:r>
              <w:rPr>
                <w:rFonts w:ascii="宋体" w:hAnsi="宋体" w:eastAsia="宋体" w:cs="宋体"/>
                <w:kern w:val="0"/>
                <w:sz w:val="18"/>
                <w:szCs w:val="18"/>
                <w:shd w:val="clear" w:color="auto" w:fill="FFFFFF"/>
              </w:rPr>
              <w:instrText xml:space="preserve">Addin PF16</w:instrText>
            </w:r>
            <w:r>
              <w:rPr>
                <w:rFonts w:ascii="宋体" w:hAnsi="宋体" w:eastAsia="宋体" w:cs="宋体"/>
                <w:kern w:val="0"/>
                <w:sz w:val="18"/>
                <w:szCs w:val="18"/>
                <w:shd w:val="clear" w:color="auto" w:fill="FFFFFF"/>
              </w:rPr>
              <w:fldChar w:fldCharType="end"/>
            </w:r>
          </w:p>
        </w:tc>
      </w:tr>
    </w:tbl>
    <w:p>
      <w:pPr>
        <w:jc w:val="left"/>
        <w:rPr>
          <w:rFonts w:ascii="黑体" w:hAnsi="黑体" w:eastAsia="黑体" w:cs="黑体"/>
          <w:kern w:val="0"/>
        </w:rPr>
      </w:pPr>
      <w:r>
        <w:rPr>
          <w:rFonts w:ascii="Times New Roman" w:hAnsi="Times New Roman"/>
          <w:szCs w:val="21"/>
        </w:rPr>
        <w:br w:type="page"/>
      </w:r>
      <w:r>
        <w:rPr>
          <w:rFonts w:hint="eastAsia" w:ascii="黑体" w:hAnsi="黑体" w:eastAsia="黑体" w:cs="黑体"/>
          <w:kern w:val="0"/>
        </w:rPr>
        <w:t>附件</w:t>
      </w:r>
      <w:r>
        <w:rPr>
          <w:rFonts w:ascii="黑体" w:hAnsi="黑体" w:eastAsia="黑体" w:cs="黑体"/>
          <w:kern w:val="0"/>
        </w:rPr>
        <w:t>1-2</w:t>
      </w:r>
    </w:p>
    <w:p>
      <w:pPr>
        <w:spacing w:line="600" w:lineRule="exact"/>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2019</w:t>
      </w:r>
      <w:r>
        <w:rPr>
          <w:rFonts w:hint="eastAsia" w:ascii="方正小标宋_GBK" w:hAnsi="方正小标宋_GBK" w:eastAsia="方正小标宋_GBK" w:cs="方正小标宋_GBK"/>
          <w:sz w:val="36"/>
          <w:szCs w:val="36"/>
        </w:rPr>
        <w:t>年度区委宣传部部门整体支出预算绩效</w:t>
      </w:r>
    </w:p>
    <w:p>
      <w:pPr>
        <w:spacing w:line="60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自评报告</w:t>
      </w:r>
    </w:p>
    <w:p>
      <w:pPr>
        <w:adjustRightInd w:val="0"/>
        <w:snapToGrid w:val="0"/>
        <w:spacing w:line="600" w:lineRule="exact"/>
        <w:jc w:val="left"/>
        <w:rPr>
          <w:rFonts w:ascii="黑体" w:hAnsi="黑体" w:eastAsia="黑体" w:cs="黑体"/>
          <w:kern w:val="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一、部门基本情况</w:t>
      </w:r>
    </w:p>
    <w:p>
      <w:pPr>
        <w:widowControl/>
        <w:spacing w:line="600" w:lineRule="exact"/>
        <w:ind w:firstLine="630" w:firstLineChars="196"/>
        <w:jc w:val="left"/>
        <w:rPr>
          <w:rFonts w:ascii="楷体_GB2312" w:eastAsia="楷体_GB2312"/>
          <w:b/>
        </w:rPr>
      </w:pPr>
      <w:r>
        <w:rPr>
          <w:rFonts w:hint="eastAsia" w:ascii="楷体_GB2312" w:eastAsia="楷体_GB2312"/>
          <w:b/>
        </w:rPr>
        <w:t>（一）职能职责</w:t>
      </w:r>
    </w:p>
    <w:p>
      <w:pPr>
        <w:ind w:firstLine="640" w:firstLineChars="200"/>
      </w:pPr>
      <w:r>
        <w:rPr>
          <w:rFonts w:hint="eastAsia" w:hAnsi="仿宋_GB2312" w:cs="仿宋_GB2312"/>
        </w:rPr>
        <w:t>中共长沙市望城区委宣传部（以下简称区委宣传部）是区委工作机关，为正科级，加挂区新闻出版局（区版权局）、区精神文明建设指导委员会办公室牌子。主要职责是：根据中央、省委、市委和区委的部署，制订全区宣传思想文化工作的计划、政策和措施并组织实施，协调、指导区直宣传文化系统各单位工作和全区各级党委（党组）、党工委宣传思想文化工作。贯彻执行中央、省委、市委和区委有关意识形态工作方面的方针政策。负责指导全区理论教育、学习、宣讲、研究工作。贯彻、执行中央、省委、市委和区委有关新闻宣传及舆论引导方面的政策任务；宏观管理、指导全区新闻宣传及舆论引导工作。负责全区精神文明建设、社会主义核心价值观的宣传培育和学雷锋活动的开展。负责指导全区文化事业和文化创意产业的发展及文化体制改革工作。负责管理新闻出版、版权及电影工作。完成区委交办的其他任务。</w:t>
      </w:r>
    </w:p>
    <w:p>
      <w:pPr>
        <w:widowControl/>
        <w:spacing w:line="600" w:lineRule="exact"/>
        <w:ind w:firstLine="630" w:firstLineChars="196"/>
        <w:jc w:val="left"/>
        <w:rPr>
          <w:rFonts w:ascii="楷体_GB2312" w:eastAsia="楷体_GB2312"/>
          <w:b/>
        </w:rPr>
      </w:pPr>
      <w:r>
        <w:rPr>
          <w:rFonts w:hint="eastAsia" w:ascii="楷体_GB2312" w:eastAsia="楷体_GB2312"/>
          <w:b/>
        </w:rPr>
        <w:t>（二）机构设置</w:t>
      </w:r>
    </w:p>
    <w:p>
      <w:pPr>
        <w:ind w:firstLine="800" w:firstLineChars="250"/>
        <w:rPr>
          <w:rFonts w:hAnsi="仿宋_GB2312" w:cs="仿宋_GB2312"/>
        </w:rPr>
      </w:pPr>
      <w:r>
        <w:rPr>
          <w:rFonts w:hint="eastAsia" w:hAnsi="仿宋_GB2312" w:cs="仿宋_GB2312"/>
        </w:rPr>
        <w:t>区委宣传部机关行政编制</w:t>
      </w:r>
      <w:r>
        <w:rPr>
          <w:rFonts w:hAnsi="仿宋_GB2312" w:cs="仿宋_GB2312"/>
        </w:rPr>
        <w:t>13</w:t>
      </w:r>
      <w:r>
        <w:rPr>
          <w:rFonts w:hint="eastAsia" w:hAnsi="仿宋_GB2312" w:cs="仿宋_GB2312"/>
        </w:rPr>
        <w:t>名。设部长</w:t>
      </w:r>
      <w:r>
        <w:rPr>
          <w:rFonts w:hAnsi="仿宋_GB2312" w:cs="仿宋_GB2312"/>
        </w:rPr>
        <w:t>1</w:t>
      </w:r>
      <w:r>
        <w:rPr>
          <w:rFonts w:hint="eastAsia" w:hAnsi="仿宋_GB2312" w:cs="仿宋_GB2312"/>
        </w:rPr>
        <w:t>名，常务副部长（乡科级正职）</w:t>
      </w:r>
      <w:r>
        <w:rPr>
          <w:rFonts w:hAnsi="仿宋_GB2312" w:cs="仿宋_GB2312"/>
        </w:rPr>
        <w:t>1</w:t>
      </w:r>
      <w:r>
        <w:rPr>
          <w:rFonts w:hint="eastAsia" w:hAnsi="仿宋_GB2312" w:cs="仿宋_GB2312"/>
        </w:rPr>
        <w:t>名，副部长（乡科级副职）</w:t>
      </w:r>
      <w:r>
        <w:rPr>
          <w:rFonts w:hAnsi="仿宋_GB2312" w:cs="仿宋_GB2312"/>
        </w:rPr>
        <w:t>2</w:t>
      </w:r>
      <w:r>
        <w:rPr>
          <w:rFonts w:hint="eastAsia" w:hAnsi="仿宋_GB2312" w:cs="仿宋_GB2312"/>
        </w:rPr>
        <w:t>名。机关后勤服务全额拨款事业编制</w:t>
      </w:r>
      <w:r>
        <w:rPr>
          <w:rFonts w:hAnsi="仿宋_GB2312" w:cs="仿宋_GB2312"/>
        </w:rPr>
        <w:t>1</w:t>
      </w:r>
      <w:r>
        <w:rPr>
          <w:rFonts w:hint="eastAsia" w:hAnsi="仿宋_GB2312" w:cs="仿宋_GB2312"/>
        </w:rPr>
        <w:t>名，人员只出不进。区委宣传部设下列内设办公室、理论教育和意识形态督查督促办公室、文化艺术发展办公室、文化产业发展办公室、文明创建和学雷锋活动指导办公室（未成年人思想道德建设科，对外使用学雷锋活动领导小组办公室名称），区委宣传部所属事业单位长沙市望城区新闻中心，副科级公益一类事业单位，核定全额拨款事业编制</w:t>
      </w:r>
      <w:r>
        <w:rPr>
          <w:rFonts w:hAnsi="仿宋_GB2312" w:cs="仿宋_GB2312"/>
        </w:rPr>
        <w:t>8</w:t>
      </w:r>
      <w:r>
        <w:rPr>
          <w:rFonts w:hint="eastAsia" w:hAnsi="仿宋_GB2312" w:cs="仿宋_GB2312"/>
        </w:rPr>
        <w:t>人，其中：主任（副科职）</w:t>
      </w:r>
      <w:r>
        <w:rPr>
          <w:rFonts w:hAnsi="仿宋_GB2312" w:cs="仿宋_GB2312"/>
        </w:rPr>
        <w:t>1</w:t>
      </w:r>
      <w:r>
        <w:rPr>
          <w:rFonts w:hint="eastAsia" w:hAnsi="仿宋_GB2312" w:cs="仿宋_GB2312"/>
        </w:rPr>
        <w:t>名。主要职责：参与规划、组织、协调、指导全区新闻宣传工作，负责围绕区委区政府中心工作做好新闻报道和对外宣传工作；负责与中央、省、市新闻单位的联系，组织协调接待上级新闻单位来区采访；负责组织重点稿件和重大典型的报道和宣传；及时掌握、反馈中央、省、市新闻媒体涉及望城的报道；参与全区重特大突发舆情事件的应对和舆论引导工作，参与区内重大问题和突发事件对外宣传口径的审核把关；负责全区新闻发布会（通气会）的组织指导工作；协助对全区新闻媒体宣传情况的检查及阅（视）评工作。（因为机构改革新三定方案还没有正式出台，仅为初稿）</w:t>
      </w:r>
    </w:p>
    <w:p>
      <w:pPr>
        <w:ind w:firstLine="800" w:firstLineChars="250"/>
        <w:rPr>
          <w:rFonts w:hAnsi="仿宋_GB2312" w:cs="仿宋_GB2312"/>
        </w:rPr>
      </w:pPr>
      <w:r>
        <w:rPr>
          <w:rFonts w:hint="eastAsia" w:hAnsi="仿宋_GB2312" w:cs="仿宋_GB2312"/>
        </w:rPr>
        <w:t>新闻中心不单独核算，所有资金费用全部在宣传部归入宣传部一起。</w:t>
      </w:r>
    </w:p>
    <w:p>
      <w:pPr>
        <w:ind w:firstLine="800" w:firstLineChars="250"/>
      </w:pPr>
      <w:r>
        <w:rPr>
          <w:rFonts w:hint="eastAsia" w:hAnsi="仿宋_GB2312" w:cs="仿宋_GB2312"/>
        </w:rPr>
        <w:t>以上是</w:t>
      </w:r>
      <w:r>
        <w:rPr>
          <w:rFonts w:hAnsi="仿宋_GB2312" w:cs="仿宋_GB2312"/>
        </w:rPr>
        <w:t>2019</w:t>
      </w:r>
      <w:r>
        <w:rPr>
          <w:rFonts w:hint="eastAsia" w:hAnsi="仿宋_GB2312" w:cs="仿宋_GB2312"/>
        </w:rPr>
        <w:t>年机构改革后确定的三定方案。</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二、部门预算管理及执行情况</w:t>
      </w:r>
    </w:p>
    <w:p>
      <w:pPr>
        <w:spacing w:line="600" w:lineRule="exact"/>
        <w:ind w:firstLine="640" w:firstLineChars="200"/>
        <w:rPr>
          <w:rFonts w:hAnsi="Times New Roman"/>
        </w:rPr>
      </w:pPr>
      <w:r>
        <w:rPr>
          <w:rFonts w:hint="eastAsia" w:hAnsi="Times New Roman"/>
        </w:rPr>
        <w:t>区委宣传部只有本级预算，预算收入主要为一般公共预算收入，预算支出既包括保障部机关、部属参公事业单位和挂靠单位基本运行的经费，也包括归口管理的文化事业、文明创建、湘台园、文化联合、雷研会、社科联及湖湘文化协会等工作经费。</w:t>
      </w:r>
    </w:p>
    <w:p>
      <w:pPr>
        <w:spacing w:line="600" w:lineRule="exact"/>
        <w:ind w:firstLine="640" w:firstLineChars="200"/>
        <w:rPr>
          <w:rFonts w:hAnsi="Times New Roman"/>
        </w:rPr>
      </w:pPr>
      <w:r>
        <w:rPr>
          <w:rFonts w:hAnsi="Times New Roman"/>
        </w:rPr>
        <w:t>2019</w:t>
      </w:r>
      <w:r>
        <w:rPr>
          <w:rFonts w:hint="eastAsia" w:hAnsi="Times New Roman"/>
        </w:rPr>
        <w:t>全年年初预算数为</w:t>
      </w:r>
      <w:r>
        <w:rPr>
          <w:rFonts w:hAnsi="Times New Roman"/>
        </w:rPr>
        <w:t>6511.45</w:t>
      </w:r>
      <w:r>
        <w:rPr>
          <w:rFonts w:hint="eastAsia" w:hAnsi="Times New Roman"/>
        </w:rPr>
        <w:t>万元，调整预算数为</w:t>
      </w:r>
      <w:r>
        <w:rPr>
          <w:rFonts w:hAnsi="Times New Roman"/>
        </w:rPr>
        <w:t>4151.05</w:t>
      </w:r>
      <w:r>
        <w:rPr>
          <w:rFonts w:hint="eastAsia" w:hAnsi="Times New Roman"/>
        </w:rPr>
        <w:t>万元，全部由财政拨款。执行数为</w:t>
      </w:r>
      <w:r>
        <w:rPr>
          <w:rFonts w:hAnsi="Times New Roman"/>
        </w:rPr>
        <w:t>4152.94</w:t>
      </w:r>
      <w:r>
        <w:rPr>
          <w:rFonts w:hint="eastAsia" w:hAnsi="Times New Roman"/>
        </w:rPr>
        <w:t>万元，财政拨款</w:t>
      </w:r>
      <w:r>
        <w:rPr>
          <w:rFonts w:hAnsi="Times New Roman"/>
        </w:rPr>
        <w:t>4151.05</w:t>
      </w:r>
      <w:r>
        <w:rPr>
          <w:rFonts w:hint="eastAsia" w:hAnsi="Times New Roman"/>
        </w:rPr>
        <w:t>万元，其他资金</w:t>
      </w:r>
      <w:r>
        <w:rPr>
          <w:rFonts w:hAnsi="Times New Roman"/>
        </w:rPr>
        <w:t>1.89</w:t>
      </w:r>
      <w:r>
        <w:rPr>
          <w:rFonts w:hint="eastAsia" w:hAnsi="Times New Roman"/>
        </w:rPr>
        <w:t>万元。全年执行率</w:t>
      </w:r>
      <w:r>
        <w:rPr>
          <w:rFonts w:hAnsi="Times New Roman"/>
        </w:rPr>
        <w:t>100%</w:t>
      </w:r>
      <w:r>
        <w:rPr>
          <w:rFonts w:hint="eastAsia" w:hAnsi="Times New Roman"/>
        </w:rPr>
        <w:t>。从资金结构来看，基本支出预算数为</w:t>
      </w:r>
      <w:r>
        <w:rPr>
          <w:rFonts w:hAnsi="Times New Roman"/>
        </w:rPr>
        <w:t>739.04</w:t>
      </w:r>
      <w:r>
        <w:rPr>
          <w:rFonts w:hint="eastAsia" w:hAnsi="Times New Roman"/>
        </w:rPr>
        <w:t>万元，专项支出为</w:t>
      </w:r>
      <w:r>
        <w:rPr>
          <w:rFonts w:hAnsi="Times New Roman"/>
        </w:rPr>
        <w:t>3413.9</w:t>
      </w:r>
      <w:r>
        <w:rPr>
          <w:rFonts w:hint="eastAsia" w:hAnsi="Times New Roman"/>
        </w:rPr>
        <w:t>万元，执行率为</w:t>
      </w:r>
      <w:r>
        <w:rPr>
          <w:rFonts w:hAnsi="Times New Roman"/>
        </w:rPr>
        <w:t>100%</w:t>
      </w:r>
      <w:r>
        <w:rPr>
          <w:rFonts w:hint="eastAsia" w:hAnsi="Times New Roman"/>
        </w:rPr>
        <w:t>。</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三、部门资产管理情况</w:t>
      </w:r>
    </w:p>
    <w:p>
      <w:pPr>
        <w:spacing w:line="600" w:lineRule="exact"/>
        <w:ind w:firstLine="640" w:firstLineChars="200"/>
        <w:rPr>
          <w:rFonts w:hAnsi="Times New Roman"/>
        </w:rPr>
      </w:pPr>
      <w:r>
        <w:rPr>
          <w:rFonts w:hAnsi="Times New Roman"/>
        </w:rPr>
        <w:t>2019</w:t>
      </w:r>
      <w:r>
        <w:rPr>
          <w:rFonts w:hint="eastAsia" w:hAnsi="Times New Roman"/>
        </w:rPr>
        <w:t>年我单位国有资产只有固定资产，期末固定资产原值</w:t>
      </w:r>
      <w:r>
        <w:rPr>
          <w:rFonts w:hAnsi="Times New Roman"/>
        </w:rPr>
        <w:t>93.24</w:t>
      </w:r>
      <w:r>
        <w:rPr>
          <w:rFonts w:hint="eastAsia" w:hAnsi="Times New Roman"/>
        </w:rPr>
        <w:t>万元，较期初原值</w:t>
      </w:r>
      <w:r>
        <w:rPr>
          <w:rFonts w:hAnsi="Times New Roman"/>
        </w:rPr>
        <w:t>254.16</w:t>
      </w:r>
      <w:r>
        <w:rPr>
          <w:rFonts w:hint="eastAsia" w:hAnsi="Times New Roman"/>
        </w:rPr>
        <w:t>万元减少</w:t>
      </w:r>
      <w:r>
        <w:rPr>
          <w:rFonts w:hAnsi="Times New Roman"/>
        </w:rPr>
        <w:t>160.92</w:t>
      </w:r>
      <w:r>
        <w:rPr>
          <w:rFonts w:hint="eastAsia" w:hAnsi="Times New Roman"/>
        </w:rPr>
        <w:t>万元，增长率为</w:t>
      </w:r>
      <w:r>
        <w:rPr>
          <w:rFonts w:hAnsi="Times New Roman"/>
        </w:rPr>
        <w:t>-63%</w:t>
      </w:r>
      <w:r>
        <w:rPr>
          <w:rFonts w:hint="eastAsia" w:hAnsi="Times New Roman"/>
        </w:rPr>
        <w:t>，主要由于机构改革网信办和新媒体分割固定资产分别为</w:t>
      </w:r>
      <w:r>
        <w:rPr>
          <w:rFonts w:hAnsi="Times New Roman"/>
        </w:rPr>
        <w:t>164.66</w:t>
      </w:r>
      <w:r>
        <w:rPr>
          <w:rFonts w:hint="eastAsia" w:hAnsi="Times New Roman"/>
        </w:rPr>
        <w:t>万元、</w:t>
      </w:r>
      <w:r>
        <w:rPr>
          <w:rFonts w:hAnsi="Times New Roman"/>
        </w:rPr>
        <w:t>11.75</w:t>
      </w:r>
      <w:r>
        <w:rPr>
          <w:rFonts w:hint="eastAsia" w:hAnsi="Times New Roman"/>
        </w:rPr>
        <w:t>万元。</w:t>
      </w:r>
    </w:p>
    <w:p>
      <w:pPr>
        <w:spacing w:line="600" w:lineRule="exact"/>
        <w:ind w:firstLine="640" w:firstLineChars="200"/>
        <w:rPr>
          <w:rFonts w:hAnsi="Times New Roman"/>
        </w:rPr>
      </w:pPr>
      <w:r>
        <w:rPr>
          <w:rFonts w:hint="eastAsia" w:hAnsi="Times New Roman"/>
        </w:rPr>
        <w:t>固定资产期末通用设备净值</w:t>
      </w:r>
      <w:r>
        <w:rPr>
          <w:rFonts w:hAnsi="Times New Roman"/>
        </w:rPr>
        <w:t>63.83</w:t>
      </w:r>
      <w:r>
        <w:rPr>
          <w:rFonts w:hint="eastAsia" w:hAnsi="Times New Roman"/>
        </w:rPr>
        <w:t>万元，占总资产</w:t>
      </w:r>
      <w:r>
        <w:rPr>
          <w:rFonts w:hAnsi="Times New Roman"/>
        </w:rPr>
        <w:t>68%</w:t>
      </w:r>
      <w:r>
        <w:rPr>
          <w:rFonts w:hint="eastAsia" w:hAnsi="Times New Roman"/>
        </w:rPr>
        <w:t>；家具、用具、装具等净值</w:t>
      </w:r>
      <w:r>
        <w:rPr>
          <w:rFonts w:hAnsi="Times New Roman"/>
        </w:rPr>
        <w:t>29.41</w:t>
      </w:r>
      <w:r>
        <w:rPr>
          <w:rFonts w:hint="eastAsia" w:hAnsi="Times New Roman"/>
        </w:rPr>
        <w:t>万元，占总资产</w:t>
      </w:r>
      <w:r>
        <w:rPr>
          <w:rFonts w:hAnsi="Times New Roman"/>
        </w:rPr>
        <w:t>32%</w:t>
      </w:r>
      <w:r>
        <w:rPr>
          <w:rFonts w:hint="eastAsia" w:hAnsi="Times New Roman"/>
        </w:rPr>
        <w:t>，房屋、车辆净值为</w:t>
      </w:r>
      <w:r>
        <w:rPr>
          <w:rFonts w:hAnsi="Times New Roman"/>
        </w:rPr>
        <w:t>0</w:t>
      </w:r>
      <w:r>
        <w:rPr>
          <w:rFonts w:hint="eastAsia" w:hAnsi="Times New Roman"/>
        </w:rPr>
        <w:t>元。</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四、部门整体支出绩效目标及开展情况</w:t>
      </w:r>
    </w:p>
    <w:p>
      <w:pPr>
        <w:spacing w:line="620" w:lineRule="exact"/>
        <w:ind w:firstLine="640" w:firstLineChars="200"/>
        <w:rPr>
          <w:rFonts w:hAnsi="宋体"/>
          <w:color w:val="000000"/>
        </w:rPr>
      </w:pPr>
      <w:r>
        <w:rPr>
          <w:rFonts w:hAnsi="Times New Roman"/>
        </w:rPr>
        <w:t>2019</w:t>
      </w:r>
      <w:r>
        <w:rPr>
          <w:rFonts w:hint="eastAsia" w:hAnsi="Times New Roman"/>
        </w:rPr>
        <w:t>年初整体支出绩效目标主要包括，</w:t>
      </w:r>
      <w:r>
        <w:rPr>
          <w:rFonts w:hint="eastAsia" w:hAnsi="楷体_GB2312" w:cs="楷体_GB2312"/>
          <w:color w:val="000000"/>
        </w:rPr>
        <w:t>提</w:t>
      </w:r>
      <w:r>
        <w:rPr>
          <w:rFonts w:hint="eastAsia" w:hAnsi="楷体_GB2312" w:cs="楷体_GB2312"/>
          <w:color w:val="000000"/>
          <w:lang w:eastAsia="zh-CN"/>
        </w:rPr>
        <w:t>高</w:t>
      </w:r>
      <w:r>
        <w:rPr>
          <w:rFonts w:hint="eastAsia" w:hAnsi="楷体_GB2312" w:cs="楷体_GB2312"/>
          <w:color w:val="000000"/>
        </w:rPr>
        <w:t>政治站位，牢牢掌握意识形态，</w:t>
      </w:r>
      <w:r>
        <w:rPr>
          <w:rFonts w:hint="eastAsia" w:hAnsi="仿宋_GB2312" w:cs="仿宋_GB2312"/>
          <w:color w:val="000000"/>
        </w:rPr>
        <w:t>组织开展区委中心组集中学习，开展“学习新思想</w:t>
      </w:r>
      <w:r>
        <w:rPr>
          <w:rFonts w:hAnsi="仿宋_GB2312" w:cs="仿宋_GB2312"/>
          <w:color w:val="000000"/>
        </w:rPr>
        <w:t xml:space="preserve"> </w:t>
      </w:r>
      <w:r>
        <w:rPr>
          <w:rFonts w:hint="eastAsia" w:hAnsi="仿宋_GB2312" w:cs="仿宋_GB2312"/>
          <w:color w:val="000000"/>
        </w:rPr>
        <w:t>礼赞新中国</w:t>
      </w:r>
      <w:r>
        <w:rPr>
          <w:rFonts w:hAnsi="仿宋_GB2312" w:cs="仿宋_GB2312"/>
          <w:color w:val="000000"/>
        </w:rPr>
        <w:t xml:space="preserve"> </w:t>
      </w:r>
      <w:r>
        <w:rPr>
          <w:rFonts w:hint="eastAsia" w:hAnsi="仿宋_GB2312" w:cs="仿宋_GB2312"/>
          <w:color w:val="000000"/>
        </w:rPr>
        <w:t>奋进新时代”理论宣讲及“微理论·微宣讲”活动，全力推进“学习强国”学习平台</w:t>
      </w:r>
      <w:r>
        <w:rPr>
          <w:rFonts w:hint="eastAsia"/>
          <w:color w:val="000000"/>
        </w:rPr>
        <w:t>推广使用工作，开展“学习强国</w:t>
      </w:r>
      <w:r>
        <w:rPr>
          <w:color w:val="000000"/>
        </w:rPr>
        <w:t xml:space="preserve"> </w:t>
      </w:r>
      <w:r>
        <w:rPr>
          <w:rFonts w:hint="eastAsia"/>
          <w:color w:val="000000"/>
        </w:rPr>
        <w:t>读书兴区”和“红书签·爱满星城”全民阅读系列活动；</w:t>
      </w:r>
      <w:r>
        <w:rPr>
          <w:rFonts w:hint="eastAsia" w:hAnsi="楷体_GB2312" w:cs="楷体_GB2312"/>
          <w:color w:val="000000"/>
        </w:rPr>
        <w:t>唱响望城声音，正面宣传持续增强，</w:t>
      </w:r>
      <w:r>
        <w:rPr>
          <w:rFonts w:hint="eastAsia" w:hAnsi="宋体"/>
          <w:color w:val="000000"/>
        </w:rPr>
        <w:t>扩大正面宣传号召力，提升重点报道影响力，加强舆论引导公信力；</w:t>
      </w:r>
      <w:r>
        <w:rPr>
          <w:rFonts w:hint="eastAsia" w:hAnsi="楷体_GB2312" w:cs="楷体_GB2312"/>
          <w:color w:val="000000"/>
        </w:rPr>
        <w:t>抓好文明创建，核心价值不断彰显</w:t>
      </w:r>
      <w:r>
        <w:rPr>
          <w:rFonts w:hint="eastAsia" w:hAnsi="宋体"/>
          <w:color w:val="000000"/>
        </w:rPr>
        <w:t>，着力推进新时代文明实践中心建设，不断深化全国文明城市建设工作，积极开展雷锋家乡学雷锋志愿服务；文化艺术方面</w:t>
      </w:r>
      <w:r>
        <w:rPr>
          <w:rFonts w:hint="eastAsia" w:hAnsi="楷体_GB2312" w:cs="楷体_GB2312"/>
          <w:color w:val="000000"/>
        </w:rPr>
        <w:t>打造精品力作，文化建设扎实推进</w:t>
      </w:r>
      <w:r>
        <w:rPr>
          <w:rFonts w:hint="eastAsia" w:hAnsi="宋体"/>
          <w:color w:val="000000"/>
        </w:rPr>
        <w:t>，文艺活动精彩纷呈，文产项目蓬勃发展，文化企业持续规范。</w:t>
      </w:r>
    </w:p>
    <w:p>
      <w:pPr>
        <w:spacing w:line="620" w:lineRule="exact"/>
        <w:ind w:firstLine="640" w:firstLineChars="200"/>
        <w:rPr>
          <w:rFonts w:hAnsi="Times New Roman"/>
        </w:rPr>
      </w:pPr>
      <w:r>
        <w:rPr>
          <w:rFonts w:hint="eastAsia" w:hAnsi="宋体"/>
          <w:color w:val="000000"/>
        </w:rPr>
        <w:t>我部</w:t>
      </w:r>
      <w:r>
        <w:rPr>
          <w:rFonts w:hAnsi="宋体"/>
          <w:color w:val="000000"/>
        </w:rPr>
        <w:t>2019</w:t>
      </w:r>
      <w:r>
        <w:rPr>
          <w:rFonts w:hint="eastAsia" w:hAnsi="宋体"/>
          <w:color w:val="000000"/>
        </w:rPr>
        <w:t>年绩效目标基本实现，并严格按照支出绩效评价体系内容开展绩效管理工作，财务状况更加规范、透明。严格执行中央和上级有关部门出台的财经纪律相关规定，严控“三公经费”、会议费、差旅费等支出，严格执行中央八项规定和财务管理制度，认真做好会计核算工作，做到账账相符、账实相符，按时按要求公开本单位的财务预算和决算数据。</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五、部门（单位）整体支出绩效实现情况</w:t>
      </w:r>
    </w:p>
    <w:p>
      <w:pPr>
        <w:spacing w:line="600" w:lineRule="exact"/>
        <w:ind w:firstLine="600" w:firstLineChars="200"/>
        <w:rPr>
          <w:rFonts w:ascii="Times New Roman" w:hAnsi="Times New Roman"/>
          <w:sz w:val="30"/>
        </w:rPr>
      </w:pPr>
      <w:r>
        <w:rPr>
          <w:rFonts w:hint="eastAsia" w:ascii="Times New Roman" w:hAnsi="Times New Roman"/>
          <w:sz w:val="30"/>
        </w:rPr>
        <w:t>（一）履职完成情况：单位整体支出</w:t>
      </w:r>
      <w:r>
        <w:rPr>
          <w:rFonts w:hAnsi="Times New Roman"/>
        </w:rPr>
        <w:t>4152.94</w:t>
      </w:r>
      <w:r>
        <w:rPr>
          <w:rFonts w:hint="eastAsia" w:hAnsi="Times New Roman"/>
        </w:rPr>
        <w:t>万元，其中一般行政管理支出</w:t>
      </w:r>
      <w:r>
        <w:rPr>
          <w:rFonts w:hAnsi="Times New Roman"/>
        </w:rPr>
        <w:t>739.04</w:t>
      </w:r>
      <w:r>
        <w:rPr>
          <w:rFonts w:hint="eastAsia" w:hAnsi="Times New Roman"/>
        </w:rPr>
        <w:t>万元，专项支出为</w:t>
      </w:r>
      <w:r>
        <w:rPr>
          <w:rFonts w:hAnsi="Times New Roman"/>
        </w:rPr>
        <w:t>3413.9</w:t>
      </w:r>
      <w:r>
        <w:rPr>
          <w:rFonts w:hint="eastAsia" w:hAnsi="Times New Roman"/>
        </w:rPr>
        <w:t>万元，基本完成年度目标。</w:t>
      </w:r>
    </w:p>
    <w:p>
      <w:pPr>
        <w:spacing w:line="600" w:lineRule="exact"/>
        <w:ind w:firstLine="600" w:firstLineChars="200"/>
        <w:rPr>
          <w:rFonts w:ascii="Times New Roman" w:hAnsi="Times New Roman"/>
          <w:sz w:val="30"/>
        </w:rPr>
      </w:pPr>
      <w:r>
        <w:rPr>
          <w:rFonts w:hint="eastAsia" w:ascii="Times New Roman" w:hAnsi="Times New Roman"/>
          <w:sz w:val="30"/>
        </w:rPr>
        <w:t>（二）履职效果情况：本单位履职及履职效益情况良好，对各项支出严格按照预算进行控制，厉行节约，各项工作按时完成，部门整体支出收效良好。</w:t>
      </w:r>
    </w:p>
    <w:p>
      <w:pPr>
        <w:spacing w:line="600" w:lineRule="exact"/>
        <w:ind w:firstLine="600" w:firstLineChars="200"/>
        <w:rPr>
          <w:rFonts w:ascii="Times New Roman" w:hAnsi="Times New Roman"/>
          <w:sz w:val="30"/>
        </w:rPr>
      </w:pPr>
      <w:r>
        <w:rPr>
          <w:rFonts w:hint="eastAsia" w:ascii="Times New Roman" w:hAnsi="Times New Roman"/>
          <w:sz w:val="30"/>
        </w:rPr>
        <w:t>（三）社会满意度情况：我们的意识形态、理论教育、新闻宣传、文明创建、学雷锋活动、文化事业等工作都收到了较好的社会效果，社会满意度较高。</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六、部门（单位）整体支出绩效中存在问题及改进措施</w:t>
      </w:r>
    </w:p>
    <w:p>
      <w:pPr>
        <w:spacing w:line="600" w:lineRule="exact"/>
        <w:ind w:firstLine="640" w:firstLineChars="200"/>
      </w:pPr>
      <w:r>
        <w:rPr>
          <w:rFonts w:hint="eastAsia"/>
        </w:rPr>
        <w:t>部门整体支出部分绩效信息的收集和汇总分析不够充分，项目决策、过程管理和具体效果等有待加强，绩效管理意识和水平还不够，各</w:t>
      </w:r>
      <w:r>
        <w:t> </w:t>
      </w:r>
      <w:r>
        <w:rPr>
          <w:rFonts w:hint="eastAsia"/>
        </w:rPr>
        <w:t>机构和部门之间绩效评价沟通需进一步加强。针对绩效管理中存在</w:t>
      </w:r>
      <w:r>
        <w:t> </w:t>
      </w:r>
      <w:r>
        <w:rPr>
          <w:rFonts w:hint="eastAsia"/>
        </w:rPr>
        <w:t>的问题，主要从以下几方面进行改进：</w:t>
      </w:r>
    </w:p>
    <w:p>
      <w:pPr>
        <w:spacing w:line="600" w:lineRule="exact"/>
        <w:ind w:firstLine="640" w:firstLineChars="200"/>
      </w:pPr>
      <w:r>
        <w:t>1</w:t>
      </w:r>
      <w:r>
        <w:rPr>
          <w:rFonts w:hint="eastAsia"/>
        </w:rPr>
        <w:t>、实施全覆盖预算绩效管理，细化以后年度预算编制工作，</w:t>
      </w:r>
      <w:r>
        <w:t> </w:t>
      </w:r>
      <w:r>
        <w:rPr>
          <w:rFonts w:hint="eastAsia"/>
        </w:rPr>
        <w:t>认真做好预算的编制。进一步加强单位内部机构的预算管理意识，</w:t>
      </w:r>
      <w:r>
        <w:t> </w:t>
      </w:r>
      <w:r>
        <w:rPr>
          <w:rFonts w:hint="eastAsia"/>
        </w:rPr>
        <w:t>严格按照预算编制的相关制度和要求进行预算编制。</w:t>
      </w:r>
    </w:p>
    <w:p>
      <w:pPr>
        <w:spacing w:line="600" w:lineRule="exact"/>
        <w:ind w:firstLine="640" w:firstLineChars="200"/>
        <w:rPr>
          <w:rFonts w:ascii="Times New Roman" w:hAnsi="Times New Roman"/>
          <w:sz w:val="30"/>
        </w:rPr>
      </w:pPr>
      <w:r>
        <w:t>2</w:t>
      </w:r>
      <w:r>
        <w:rPr>
          <w:rFonts w:hint="eastAsia"/>
        </w:rPr>
        <w:t>、完善资产管理。规范各类资产的购置审批制度、资产处置</w:t>
      </w:r>
      <w:r>
        <w:t> </w:t>
      </w:r>
      <w:r>
        <w:rPr>
          <w:rFonts w:hint="eastAsia"/>
        </w:rPr>
        <w:t>和报废审批制度、资产管理岗位职责制度等，加强单位内部的资产</w:t>
      </w:r>
      <w:r>
        <w:t> </w:t>
      </w:r>
      <w:r>
        <w:rPr>
          <w:rFonts w:hint="eastAsia"/>
        </w:rPr>
        <w:t>管理工作。</w:t>
      </w:r>
    </w:p>
    <w:p>
      <w:pPr>
        <w:spacing w:line="600" w:lineRule="exact"/>
        <w:ind w:firstLine="600" w:firstLineChars="200"/>
        <w:rPr>
          <w:rFonts w:ascii="Times New Roman" w:hAnsi="Times New Roman"/>
          <w:sz w:val="30"/>
        </w:rPr>
      </w:pPr>
      <w:r>
        <w:rPr>
          <w:rFonts w:ascii="Times New Roman" w:hAnsi="Times New Roman"/>
          <w:sz w:val="30"/>
        </w:rPr>
        <w:t xml:space="preserve"> </w:t>
      </w: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p>
    <w:p>
      <w:pPr>
        <w:adjustRightInd w:val="0"/>
        <w:snapToGrid w:val="0"/>
        <w:spacing w:line="600" w:lineRule="exact"/>
        <w:jc w:val="left"/>
        <w:rPr>
          <w:rFonts w:ascii="黑体" w:hAnsi="黑体" w:eastAsia="黑体" w:cs="黑体"/>
          <w:kern w:val="0"/>
        </w:rPr>
      </w:pPr>
      <w:r>
        <w:rPr>
          <w:rFonts w:hint="eastAsia" w:ascii="黑体" w:hAnsi="黑体" w:eastAsia="黑体" w:cs="黑体"/>
          <w:kern w:val="0"/>
        </w:rPr>
        <w:t>附件</w:t>
      </w:r>
      <w:r>
        <w:rPr>
          <w:rFonts w:ascii="黑体" w:hAnsi="黑体" w:eastAsia="黑体" w:cs="黑体"/>
          <w:kern w:val="0"/>
        </w:rPr>
        <w:t>2</w:t>
      </w:r>
    </w:p>
    <w:p>
      <w:pPr>
        <w:adjustRightInd w:val="0"/>
        <w:snapToGrid w:val="0"/>
        <w:spacing w:line="600" w:lineRule="exact"/>
        <w:jc w:val="left"/>
        <w:rPr>
          <w:rFonts w:ascii="黑体" w:hAnsi="黑体" w:eastAsia="黑体" w:cs="黑体"/>
          <w:kern w:val="0"/>
        </w:rPr>
      </w:pPr>
    </w:p>
    <w:p>
      <w:pPr>
        <w:spacing w:line="500" w:lineRule="exact"/>
        <w:jc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2019</w:t>
      </w:r>
      <w:r>
        <w:rPr>
          <w:rFonts w:hint="eastAsia" w:ascii="方正小标宋简体" w:hAnsi="方正小标宋简体" w:eastAsia="方正小标宋简体" w:cs="方正小标宋简体"/>
          <w:kern w:val="0"/>
          <w:sz w:val="44"/>
          <w:szCs w:val="44"/>
        </w:rPr>
        <w:t>年专项资金绩效评价自评表</w:t>
      </w:r>
    </w:p>
    <w:p>
      <w:pPr>
        <w:spacing w:line="500" w:lineRule="exact"/>
        <w:jc w:val="center"/>
        <w:rPr>
          <w:rFonts w:eastAsia="楷体_GB2312"/>
          <w:color w:val="000000"/>
          <w:kern w:val="0"/>
        </w:rPr>
      </w:pPr>
      <w:r>
        <w:rPr>
          <w:rFonts w:hint="eastAsia" w:eastAsia="楷体_GB2312"/>
          <w:color w:val="000000"/>
          <w:kern w:val="0"/>
        </w:rPr>
        <w:t>（</w:t>
      </w:r>
      <w:r>
        <w:rPr>
          <w:rFonts w:eastAsia="楷体_GB2312"/>
          <w:color w:val="000000"/>
          <w:kern w:val="0"/>
        </w:rPr>
        <w:t>2019</w:t>
      </w:r>
      <w:r>
        <w:rPr>
          <w:rFonts w:hint="eastAsia" w:eastAsia="楷体_GB2312"/>
          <w:color w:val="000000"/>
          <w:kern w:val="0"/>
        </w:rPr>
        <w:t>年度）</w:t>
      </w:r>
    </w:p>
    <w:p>
      <w:pPr>
        <w:widowControl/>
        <w:jc w:val="left"/>
        <w:rPr>
          <w:color w:val="000000"/>
          <w:kern w:val="0"/>
          <w:sz w:val="20"/>
          <w:szCs w:val="20"/>
        </w:rPr>
      </w:pPr>
      <w:r>
        <w:rPr>
          <w:rFonts w:hint="eastAsia"/>
          <w:color w:val="000000"/>
          <w:kern w:val="0"/>
          <w:sz w:val="20"/>
          <w:szCs w:val="20"/>
        </w:rPr>
        <w:t>填报单位（盖章）中共长沙市望城区委宣传部</w:t>
      </w:r>
    </w:p>
    <w:tbl>
      <w:tblPr>
        <w:tblStyle w:val="7"/>
        <w:tblW w:w="9520" w:type="dxa"/>
        <w:jc w:val="center"/>
        <w:tblLayout w:type="fixed"/>
        <w:tblCellMar>
          <w:top w:w="0" w:type="dxa"/>
          <w:left w:w="108" w:type="dxa"/>
          <w:bottom w:w="0" w:type="dxa"/>
          <w:right w:w="108" w:type="dxa"/>
        </w:tblCellMar>
      </w:tblPr>
      <w:tblGrid>
        <w:gridCol w:w="710"/>
        <w:gridCol w:w="20"/>
        <w:gridCol w:w="730"/>
        <w:gridCol w:w="1146"/>
        <w:gridCol w:w="624"/>
        <w:gridCol w:w="590"/>
        <w:gridCol w:w="356"/>
        <w:gridCol w:w="1644"/>
        <w:gridCol w:w="507"/>
        <w:gridCol w:w="653"/>
        <w:gridCol w:w="1810"/>
        <w:gridCol w:w="73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专项名称</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雷锋精神论坛及文明创建以奖代补　</w:t>
            </w:r>
          </w:p>
        </w:tc>
        <w:tc>
          <w:tcPr>
            <w:tcW w:w="20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 w:val="21"/>
                <w:szCs w:val="21"/>
              </w:rPr>
            </w:pPr>
            <w:r>
              <w:rPr>
                <w:rFonts w:hint="eastAsia"/>
                <w:color w:val="000000"/>
                <w:kern w:val="0"/>
                <w:sz w:val="21"/>
                <w:szCs w:val="21"/>
              </w:rPr>
              <w:t>延续专</w:t>
            </w:r>
            <w:r>
              <w:rPr>
                <w:rFonts w:hint="eastAsia" w:ascii="宋体" w:hAnsi="宋体"/>
                <w:color w:val="000000"/>
                <w:kern w:val="0"/>
                <w:sz w:val="21"/>
                <w:szCs w:val="21"/>
              </w:rPr>
              <w:t>项</w:t>
            </w:r>
            <w:r>
              <w:rPr>
                <w:rFonts w:hint="eastAsia" w:hAnsi="Wingdings 2"/>
                <w:color w:val="000000"/>
                <w:kern w:val="0"/>
                <w:sz w:val="21"/>
                <w:szCs w:val="20"/>
              </w:rPr>
              <w:sym w:font="Wingdings 2" w:char="F052"/>
            </w:r>
            <w:r>
              <w:rPr>
                <w:color w:val="000000"/>
                <w:kern w:val="0"/>
                <w:sz w:val="21"/>
                <w:szCs w:val="21"/>
              </w:rPr>
              <w:t xml:space="preserve">    </w:t>
            </w:r>
            <w:r>
              <w:rPr>
                <w:rFonts w:hint="eastAsia" w:ascii="宋体" w:hAnsi="宋体"/>
                <w:color w:val="000000"/>
                <w:kern w:val="0"/>
                <w:sz w:val="21"/>
                <w:szCs w:val="21"/>
              </w:rPr>
              <w:t>新增专项</w:t>
            </w:r>
            <w:r>
              <w:rPr>
                <w:rFonts w:hint="eastAsia" w:hAnsi="Wingdings 2"/>
                <w:color w:val="000000"/>
                <w:kern w:val="0"/>
                <w:sz w:val="21"/>
                <w:szCs w:val="20"/>
              </w:rPr>
              <w:sym w:font="Wingdings 2" w:char="F0A3"/>
            </w:r>
            <w:r>
              <w:rPr>
                <w:color w:val="000000"/>
                <w:kern w:val="0"/>
                <w:sz w:val="21"/>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部门名称</w:t>
            </w:r>
          </w:p>
        </w:tc>
        <w:tc>
          <w:tcPr>
            <w:tcW w:w="236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 w:val="21"/>
                <w:szCs w:val="21"/>
              </w:rPr>
            </w:pPr>
            <w:r>
              <w:rPr>
                <w:rFonts w:hint="eastAsia"/>
                <w:color w:val="000000"/>
                <w:kern w:val="0"/>
                <w:sz w:val="21"/>
                <w:szCs w:val="21"/>
              </w:rPr>
              <w:t>文明办　</w:t>
            </w:r>
          </w:p>
        </w:tc>
        <w:tc>
          <w:tcPr>
            <w:tcW w:w="20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 w:val="21"/>
                <w:szCs w:val="21"/>
              </w:rPr>
            </w:pPr>
            <w:r>
              <w:rPr>
                <w:color w:val="000000"/>
                <w:kern w:val="0"/>
                <w:sz w:val="21"/>
                <w:szCs w:val="21"/>
              </w:rPr>
              <w:t>300</w:t>
            </w:r>
            <w:r>
              <w:rPr>
                <w:rFonts w:hint="eastAsia"/>
                <w:color w:val="000000"/>
                <w:kern w:val="0"/>
                <w:sz w:val="21"/>
                <w:szCs w:val="21"/>
              </w:rPr>
              <w:t>　</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部门相应职能职责概述</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ascii="宋体" w:hAnsi="宋体" w:eastAsia="宋体"/>
                <w:color w:val="000000"/>
                <w:sz w:val="21"/>
                <w:szCs w:val="21"/>
              </w:rPr>
              <w:t>1.</w:t>
            </w:r>
            <w:r>
              <w:rPr>
                <w:rFonts w:hint="eastAsia" w:ascii="宋体" w:hAnsi="宋体" w:eastAsia="宋体"/>
                <w:color w:val="000000"/>
                <w:sz w:val="21"/>
                <w:szCs w:val="21"/>
              </w:rPr>
              <w:t>制订全区精神文明建设总体规划、年度计划和各项创建活动实施方案</w:t>
            </w:r>
            <w:r>
              <w:rPr>
                <w:rFonts w:ascii="宋体" w:hAnsi="宋体" w:eastAsia="宋体"/>
                <w:color w:val="000000"/>
                <w:sz w:val="21"/>
                <w:szCs w:val="21"/>
              </w:rPr>
              <w:t>,</w:t>
            </w:r>
            <w:r>
              <w:rPr>
                <w:rFonts w:hint="eastAsia" w:ascii="宋体" w:hAnsi="宋体" w:eastAsia="宋体"/>
                <w:color w:val="000000"/>
                <w:sz w:val="21"/>
                <w:szCs w:val="21"/>
              </w:rPr>
              <w:t>并抓好督查、考核。</w:t>
            </w:r>
            <w:r>
              <w:rPr>
                <w:rFonts w:ascii="宋体" w:hAnsi="宋体" w:eastAsia="宋体"/>
                <w:color w:val="000000"/>
                <w:sz w:val="21"/>
                <w:szCs w:val="21"/>
              </w:rPr>
              <w:t>2.</w:t>
            </w:r>
            <w:r>
              <w:rPr>
                <w:rFonts w:hint="eastAsia" w:ascii="宋体" w:hAnsi="宋体" w:eastAsia="宋体"/>
                <w:color w:val="000000"/>
                <w:sz w:val="21"/>
                <w:szCs w:val="21"/>
              </w:rPr>
              <w:t>总结推广精神文明建设经验</w:t>
            </w:r>
            <w:r>
              <w:rPr>
                <w:rFonts w:ascii="宋体" w:hAnsi="宋体" w:eastAsia="宋体"/>
                <w:color w:val="000000"/>
                <w:sz w:val="21"/>
                <w:szCs w:val="21"/>
              </w:rPr>
              <w:t>,</w:t>
            </w:r>
            <w:r>
              <w:rPr>
                <w:rFonts w:hint="eastAsia" w:ascii="宋体" w:hAnsi="宋体" w:eastAsia="宋体"/>
                <w:color w:val="000000"/>
                <w:sz w:val="21"/>
                <w:szCs w:val="21"/>
              </w:rPr>
              <w:t>评选表彰先进，推动群众性精神文明创建工作。</w:t>
            </w:r>
            <w:r>
              <w:rPr>
                <w:rFonts w:ascii="宋体" w:hAnsi="宋体" w:eastAsia="宋体"/>
                <w:color w:val="000000"/>
                <w:sz w:val="21"/>
                <w:szCs w:val="21"/>
              </w:rPr>
              <w:t>3.</w:t>
            </w:r>
            <w:r>
              <w:rPr>
                <w:rFonts w:hint="eastAsia" w:ascii="宋体" w:hAnsi="宋体" w:eastAsia="宋体"/>
                <w:color w:val="000000"/>
                <w:sz w:val="21"/>
                <w:szCs w:val="21"/>
              </w:rPr>
              <w:t>负责全区文明单位管理工作。</w:t>
            </w:r>
            <w:r>
              <w:rPr>
                <w:rFonts w:ascii="宋体" w:hAnsi="宋体" w:eastAsia="宋体"/>
                <w:color w:val="000000"/>
                <w:sz w:val="21"/>
                <w:szCs w:val="21"/>
              </w:rPr>
              <w:t>4.</w:t>
            </w:r>
            <w:r>
              <w:rPr>
                <w:rFonts w:hint="eastAsia" w:ascii="宋体" w:hAnsi="宋体" w:eastAsia="宋体"/>
                <w:color w:val="000000"/>
                <w:sz w:val="21"/>
                <w:szCs w:val="21"/>
              </w:rPr>
              <w:t>组织推进全国文明城市和省级文明城区建设。</w:t>
            </w:r>
            <w:r>
              <w:rPr>
                <w:rFonts w:ascii="宋体" w:hAnsi="宋体" w:eastAsia="宋体"/>
                <w:color w:val="000000"/>
                <w:sz w:val="21"/>
                <w:szCs w:val="21"/>
              </w:rPr>
              <w:t>5.</w:t>
            </w:r>
            <w:r>
              <w:rPr>
                <w:rFonts w:hint="eastAsia" w:ascii="宋体" w:hAnsi="宋体" w:eastAsia="宋体"/>
                <w:color w:val="000000"/>
                <w:sz w:val="21"/>
                <w:szCs w:val="21"/>
              </w:rPr>
              <w:t>负责社会宣传。</w:t>
            </w:r>
            <w:r>
              <w:rPr>
                <w:rFonts w:ascii="宋体" w:hAnsi="宋体" w:eastAsia="宋体"/>
                <w:color w:val="000000"/>
                <w:sz w:val="21"/>
                <w:szCs w:val="21"/>
              </w:rPr>
              <w:t>6.</w:t>
            </w:r>
            <w:r>
              <w:rPr>
                <w:rFonts w:hint="eastAsia" w:ascii="宋体" w:hAnsi="宋体" w:eastAsia="宋体"/>
                <w:color w:val="000000"/>
                <w:sz w:val="21"/>
                <w:szCs w:val="21"/>
              </w:rPr>
              <w:t>负责爱国主义教育工作。</w:t>
            </w:r>
            <w:r>
              <w:rPr>
                <w:rFonts w:ascii="宋体" w:hAnsi="宋体" w:eastAsia="宋体"/>
                <w:color w:val="000000"/>
                <w:sz w:val="21"/>
                <w:szCs w:val="21"/>
              </w:rPr>
              <w:t>7.</w:t>
            </w:r>
            <w:r>
              <w:rPr>
                <w:rFonts w:hint="eastAsia" w:ascii="宋体" w:hAnsi="宋体" w:eastAsia="宋体"/>
                <w:color w:val="000000"/>
                <w:sz w:val="21"/>
                <w:szCs w:val="21"/>
              </w:rPr>
              <w:t>指导、协调“三下乡”工作。</w:t>
            </w:r>
            <w:r>
              <w:rPr>
                <w:rFonts w:ascii="宋体" w:hAnsi="宋体" w:eastAsia="宋体"/>
                <w:color w:val="000000"/>
                <w:sz w:val="21"/>
                <w:szCs w:val="21"/>
              </w:rPr>
              <w:t>8.</w:t>
            </w:r>
            <w:r>
              <w:rPr>
                <w:rFonts w:hint="eastAsia" w:ascii="宋体" w:hAnsi="宋体" w:eastAsia="宋体"/>
                <w:color w:val="000000"/>
                <w:sz w:val="21"/>
                <w:szCs w:val="21"/>
              </w:rPr>
              <w:t>督促、指导学雷锋活动指导科工作。</w:t>
            </w:r>
            <w:r>
              <w:rPr>
                <w:rFonts w:ascii="宋体" w:hAnsi="宋体" w:eastAsia="宋体"/>
                <w:color w:val="000000"/>
                <w:sz w:val="21"/>
                <w:szCs w:val="21"/>
              </w:rPr>
              <w:t>9.</w:t>
            </w:r>
            <w:r>
              <w:rPr>
                <w:rFonts w:hint="eastAsia" w:ascii="宋体" w:hAnsi="宋体" w:eastAsia="宋体"/>
                <w:color w:val="000000"/>
                <w:sz w:val="21"/>
                <w:szCs w:val="21"/>
              </w:rPr>
              <w:t>督促、指导未成年人思想道德建设科工作。</w:t>
            </w:r>
            <w:r>
              <w:rPr>
                <w:rFonts w:ascii="宋体" w:hAnsi="宋体" w:eastAsia="宋体"/>
                <w:color w:val="000000"/>
                <w:sz w:val="21"/>
                <w:szCs w:val="21"/>
              </w:rPr>
              <w:t>10.</w:t>
            </w:r>
            <w:r>
              <w:rPr>
                <w:rFonts w:hint="eastAsia" w:ascii="宋体" w:hAnsi="宋体" w:eastAsia="宋体"/>
                <w:color w:val="000000"/>
                <w:sz w:val="21"/>
                <w:szCs w:val="21"/>
              </w:rPr>
              <w:t>承办区精神文明建设指导委员会交办的工作。</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专项立项</w:t>
            </w:r>
          </w:p>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依据</w:t>
            </w:r>
          </w:p>
        </w:tc>
        <w:tc>
          <w:tcPr>
            <w:tcW w:w="8060" w:type="dxa"/>
            <w:gridSpan w:val="9"/>
            <w:tcBorders>
              <w:top w:val="single" w:color="auto" w:sz="4" w:space="0"/>
              <w:left w:val="nil"/>
              <w:bottom w:val="single" w:color="auto" w:sz="4" w:space="0"/>
              <w:right w:val="single" w:color="auto" w:sz="4" w:space="0"/>
            </w:tcBorders>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根据区“十三五”规划，常年举办“雷锋精神论坛”，活动经费</w:t>
            </w:r>
            <w:r>
              <w:rPr>
                <w:rFonts w:ascii="宋体" w:hAnsi="宋体" w:eastAsia="宋体"/>
                <w:color w:val="000000"/>
                <w:kern w:val="0"/>
                <w:sz w:val="21"/>
                <w:szCs w:val="21"/>
              </w:rPr>
              <w:t>120</w:t>
            </w:r>
            <w:r>
              <w:rPr>
                <w:rFonts w:hint="eastAsia" w:ascii="宋体" w:hAnsi="宋体" w:eastAsia="宋体"/>
                <w:color w:val="000000"/>
                <w:kern w:val="0"/>
                <w:sz w:val="21"/>
                <w:szCs w:val="21"/>
              </w:rPr>
              <w:t>万；文明创建以奖代补，根据近</w:t>
            </w:r>
            <w:r>
              <w:rPr>
                <w:rFonts w:ascii="宋体" w:hAnsi="宋体" w:eastAsia="宋体"/>
                <w:color w:val="000000"/>
                <w:kern w:val="0"/>
                <w:sz w:val="21"/>
                <w:szCs w:val="21"/>
              </w:rPr>
              <w:t>2</w:t>
            </w:r>
            <w:r>
              <w:rPr>
                <w:rFonts w:hint="eastAsia" w:ascii="宋体" w:hAnsi="宋体" w:eastAsia="宋体"/>
                <w:color w:val="000000"/>
                <w:kern w:val="0"/>
                <w:sz w:val="21"/>
                <w:szCs w:val="21"/>
              </w:rPr>
              <w:t>年实际情况，暂按</w:t>
            </w:r>
            <w:r>
              <w:rPr>
                <w:rFonts w:ascii="宋体" w:hAnsi="宋体" w:eastAsia="宋体"/>
                <w:color w:val="000000"/>
                <w:kern w:val="0"/>
                <w:sz w:val="21"/>
                <w:szCs w:val="21"/>
              </w:rPr>
              <w:t>180</w:t>
            </w:r>
            <w:r>
              <w:rPr>
                <w:rFonts w:hint="eastAsia" w:ascii="宋体" w:hAnsi="宋体" w:eastAsia="宋体"/>
                <w:color w:val="000000"/>
                <w:kern w:val="0"/>
                <w:sz w:val="21"/>
                <w:szCs w:val="21"/>
              </w:rPr>
              <w:t>万预留，据方案直付，预计共</w:t>
            </w:r>
            <w:r>
              <w:rPr>
                <w:rFonts w:ascii="宋体" w:hAnsi="宋体" w:eastAsia="宋体"/>
                <w:color w:val="000000"/>
                <w:kern w:val="0"/>
                <w:sz w:val="21"/>
                <w:szCs w:val="21"/>
              </w:rPr>
              <w:t>300</w:t>
            </w:r>
            <w:r>
              <w:rPr>
                <w:rFonts w:hint="eastAsia" w:ascii="宋体" w:hAnsi="宋体" w:eastAsia="宋体"/>
                <w:color w:val="000000"/>
                <w:kern w:val="0"/>
                <w:sz w:val="21"/>
                <w:szCs w:val="21"/>
              </w:rPr>
              <w:t>万。</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专项实施进度计划</w:t>
            </w:r>
          </w:p>
        </w:tc>
        <w:tc>
          <w:tcPr>
            <w:tcW w:w="177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专项实施内容</w:t>
            </w:r>
          </w:p>
        </w:tc>
        <w:tc>
          <w:tcPr>
            <w:tcW w:w="375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计划开始时间</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1770" w:type="dxa"/>
            <w:gridSpan w:val="2"/>
            <w:tcBorders>
              <w:top w:val="single" w:color="auto" w:sz="4" w:space="0"/>
              <w:left w:val="nil"/>
              <w:bottom w:val="single" w:color="auto" w:sz="4" w:space="0"/>
              <w:right w:val="single" w:color="auto" w:sz="4" w:space="0"/>
            </w:tcBorders>
          </w:tcPr>
          <w:p>
            <w:pPr>
              <w:widowControl/>
              <w:spacing w:line="280" w:lineRule="exact"/>
              <w:rPr>
                <w:rFonts w:ascii="宋体" w:hAnsi="宋体" w:eastAsia="宋体"/>
                <w:color w:val="000000"/>
                <w:sz w:val="21"/>
                <w:szCs w:val="21"/>
              </w:rPr>
            </w:pPr>
            <w:r>
              <w:rPr>
                <w:rFonts w:ascii="宋体" w:hAnsi="宋体" w:eastAsia="宋体"/>
                <w:color w:val="000000"/>
                <w:sz w:val="21"/>
                <w:szCs w:val="21"/>
              </w:rPr>
              <w:t>1</w:t>
            </w:r>
            <w:r>
              <w:rPr>
                <w:rFonts w:hint="eastAsia" w:ascii="宋体" w:hAnsi="宋体" w:eastAsia="宋体"/>
                <w:color w:val="000000"/>
                <w:sz w:val="21"/>
                <w:szCs w:val="21"/>
              </w:rPr>
              <w:t>、</w:t>
            </w:r>
            <w:r>
              <w:rPr>
                <w:rFonts w:ascii="宋体" w:hAnsi="宋体" w:eastAsia="宋体"/>
                <w:color w:val="000000"/>
                <w:sz w:val="21"/>
                <w:szCs w:val="21"/>
              </w:rPr>
              <w:t>2019</w:t>
            </w:r>
            <w:r>
              <w:rPr>
                <w:rFonts w:hint="eastAsia" w:ascii="宋体" w:hAnsi="宋体" w:eastAsia="宋体"/>
                <w:color w:val="000000"/>
                <w:sz w:val="21"/>
                <w:szCs w:val="21"/>
              </w:rPr>
              <w:t>雷锋精神论坛</w:t>
            </w:r>
          </w:p>
        </w:tc>
        <w:tc>
          <w:tcPr>
            <w:tcW w:w="375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ascii="宋体" w:hAnsi="宋体" w:eastAsia="宋体"/>
                <w:color w:val="000000"/>
                <w:sz w:val="21"/>
                <w:szCs w:val="21"/>
              </w:rPr>
              <w:t>2019</w:t>
            </w:r>
            <w:r>
              <w:rPr>
                <w:rFonts w:hint="eastAsia" w:ascii="宋体" w:hAnsi="宋体" w:eastAsia="宋体"/>
                <w:color w:val="000000"/>
                <w:sz w:val="21"/>
                <w:szCs w:val="21"/>
              </w:rPr>
              <w:t>年元月</w:t>
            </w:r>
            <w:r>
              <w:rPr>
                <w:rFonts w:ascii="宋体" w:hAnsi="宋体" w:eastAsia="宋体"/>
                <w:color w:val="000000"/>
                <w:sz w:val="21"/>
                <w:szCs w:val="21"/>
              </w:rPr>
              <w:t>1</w:t>
            </w:r>
            <w:r>
              <w:rPr>
                <w:rFonts w:hint="eastAsia" w:ascii="宋体" w:hAnsi="宋体" w:eastAsia="宋体"/>
                <w:color w:val="000000"/>
                <w:sz w:val="21"/>
                <w:szCs w:val="21"/>
              </w:rPr>
              <w:t>日　</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hint="eastAsia" w:ascii="宋体" w:hAnsi="宋体" w:eastAsia="宋体"/>
                <w:color w:val="000000"/>
                <w:sz w:val="21"/>
                <w:szCs w:val="21"/>
              </w:rPr>
              <w:t>　</w:t>
            </w:r>
            <w:r>
              <w:rPr>
                <w:rFonts w:ascii="宋体" w:hAnsi="宋体" w:eastAsia="宋体"/>
                <w:color w:val="000000"/>
                <w:sz w:val="21"/>
                <w:szCs w:val="21"/>
              </w:rPr>
              <w:t>2019</w:t>
            </w:r>
            <w:r>
              <w:rPr>
                <w:rFonts w:hint="eastAsia" w:ascii="宋体" w:hAnsi="宋体" w:eastAsia="宋体"/>
                <w:color w:val="000000"/>
                <w:sz w:val="21"/>
                <w:szCs w:val="21"/>
              </w:rPr>
              <w:t>年</w:t>
            </w:r>
            <w:r>
              <w:rPr>
                <w:rFonts w:ascii="宋体" w:hAnsi="宋体" w:eastAsia="宋体"/>
                <w:color w:val="000000"/>
                <w:sz w:val="21"/>
                <w:szCs w:val="21"/>
              </w:rPr>
              <w:t>12</w:t>
            </w:r>
            <w:r>
              <w:rPr>
                <w:rFonts w:hint="eastAsia" w:ascii="宋体" w:hAnsi="宋体" w:eastAsia="宋体"/>
                <w:color w:val="000000"/>
                <w:sz w:val="21"/>
                <w:szCs w:val="21"/>
              </w:rPr>
              <w:t>月</w:t>
            </w:r>
            <w:r>
              <w:rPr>
                <w:rFonts w:ascii="宋体" w:hAnsi="宋体" w:eastAsia="宋体"/>
                <w:color w:val="000000"/>
                <w:sz w:val="21"/>
                <w:szCs w:val="21"/>
              </w:rPr>
              <w:t>31</w:t>
            </w:r>
            <w:r>
              <w:rPr>
                <w:rFonts w:hint="eastAsia" w:ascii="宋体" w:hAnsi="宋体" w:eastAsia="宋体"/>
                <w:color w:val="000000"/>
                <w:sz w:val="21"/>
                <w:szCs w:val="21"/>
              </w:rPr>
              <w:t>日</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1770" w:type="dxa"/>
            <w:gridSpan w:val="2"/>
            <w:tcBorders>
              <w:top w:val="single" w:color="auto" w:sz="4" w:space="0"/>
              <w:left w:val="nil"/>
              <w:bottom w:val="single" w:color="auto" w:sz="4" w:space="0"/>
              <w:right w:val="single" w:color="auto" w:sz="4" w:space="0"/>
            </w:tcBorders>
          </w:tcPr>
          <w:p>
            <w:pPr>
              <w:widowControl/>
              <w:spacing w:line="280" w:lineRule="exact"/>
              <w:rPr>
                <w:rFonts w:ascii="宋体" w:hAnsi="宋体" w:eastAsia="宋体"/>
                <w:color w:val="000000"/>
                <w:sz w:val="21"/>
                <w:szCs w:val="21"/>
              </w:rPr>
            </w:pPr>
            <w:r>
              <w:rPr>
                <w:rFonts w:ascii="宋体" w:hAnsi="宋体" w:eastAsia="宋体"/>
                <w:color w:val="000000"/>
                <w:sz w:val="21"/>
                <w:szCs w:val="21"/>
              </w:rPr>
              <w:t>2</w:t>
            </w:r>
            <w:r>
              <w:rPr>
                <w:rFonts w:hint="eastAsia" w:ascii="宋体" w:hAnsi="宋体" w:eastAsia="宋体"/>
                <w:color w:val="000000"/>
                <w:sz w:val="21"/>
                <w:szCs w:val="21"/>
              </w:rPr>
              <w:t>、纪念毛主席题词向雷锋同志学习</w:t>
            </w:r>
            <w:r>
              <w:rPr>
                <w:rFonts w:ascii="宋体" w:hAnsi="宋体" w:eastAsia="宋体"/>
                <w:color w:val="000000"/>
                <w:sz w:val="21"/>
                <w:szCs w:val="21"/>
              </w:rPr>
              <w:t>55</w:t>
            </w:r>
            <w:r>
              <w:rPr>
                <w:rFonts w:hint="eastAsia" w:ascii="宋体" w:hAnsi="宋体" w:eastAsia="宋体"/>
                <w:color w:val="000000"/>
                <w:sz w:val="21"/>
                <w:szCs w:val="21"/>
              </w:rPr>
              <w:t>周年系列活动</w:t>
            </w:r>
          </w:p>
        </w:tc>
        <w:tc>
          <w:tcPr>
            <w:tcW w:w="375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ascii="宋体" w:hAnsi="宋体" w:eastAsia="宋体"/>
                <w:color w:val="000000"/>
                <w:sz w:val="21"/>
                <w:szCs w:val="21"/>
              </w:rPr>
              <w:t>2019</w:t>
            </w:r>
            <w:r>
              <w:rPr>
                <w:rFonts w:hint="eastAsia" w:ascii="宋体" w:hAnsi="宋体" w:eastAsia="宋体"/>
                <w:color w:val="000000"/>
                <w:sz w:val="21"/>
                <w:szCs w:val="21"/>
              </w:rPr>
              <w:t>年元月</w:t>
            </w:r>
            <w:r>
              <w:rPr>
                <w:rFonts w:ascii="宋体" w:hAnsi="宋体" w:eastAsia="宋体"/>
                <w:color w:val="000000"/>
                <w:sz w:val="21"/>
                <w:szCs w:val="21"/>
              </w:rPr>
              <w:t>1</w:t>
            </w:r>
            <w:r>
              <w:rPr>
                <w:rFonts w:hint="eastAsia" w:ascii="宋体" w:hAnsi="宋体" w:eastAsia="宋体"/>
                <w:color w:val="000000"/>
                <w:sz w:val="21"/>
                <w:szCs w:val="21"/>
              </w:rPr>
              <w:t>日　</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hint="eastAsia" w:ascii="宋体" w:hAnsi="宋体" w:eastAsia="宋体"/>
                <w:color w:val="000000"/>
                <w:sz w:val="21"/>
                <w:szCs w:val="21"/>
              </w:rPr>
              <w:t>　</w:t>
            </w:r>
            <w:r>
              <w:rPr>
                <w:rFonts w:ascii="宋体" w:hAnsi="宋体" w:eastAsia="宋体"/>
                <w:color w:val="000000"/>
                <w:sz w:val="21"/>
                <w:szCs w:val="21"/>
              </w:rPr>
              <w:t>2019</w:t>
            </w:r>
            <w:r>
              <w:rPr>
                <w:rFonts w:hint="eastAsia" w:ascii="宋体" w:hAnsi="宋体" w:eastAsia="宋体"/>
                <w:color w:val="000000"/>
                <w:sz w:val="21"/>
                <w:szCs w:val="21"/>
              </w:rPr>
              <w:t>年</w:t>
            </w:r>
            <w:r>
              <w:rPr>
                <w:rFonts w:ascii="宋体" w:hAnsi="宋体" w:eastAsia="宋体"/>
                <w:color w:val="000000"/>
                <w:sz w:val="21"/>
                <w:szCs w:val="21"/>
              </w:rPr>
              <w:t>12</w:t>
            </w:r>
            <w:r>
              <w:rPr>
                <w:rFonts w:hint="eastAsia" w:ascii="宋体" w:hAnsi="宋体" w:eastAsia="宋体"/>
                <w:color w:val="000000"/>
                <w:sz w:val="21"/>
                <w:szCs w:val="21"/>
              </w:rPr>
              <w:t>月</w:t>
            </w:r>
            <w:r>
              <w:rPr>
                <w:rFonts w:ascii="宋体" w:hAnsi="宋体" w:eastAsia="宋体"/>
                <w:color w:val="000000"/>
                <w:sz w:val="21"/>
                <w:szCs w:val="21"/>
              </w:rPr>
              <w:t>31</w:t>
            </w:r>
            <w:r>
              <w:rPr>
                <w:rFonts w:hint="eastAsia" w:ascii="宋体" w:hAnsi="宋体" w:eastAsia="宋体"/>
                <w:color w:val="000000"/>
                <w:sz w:val="21"/>
                <w:szCs w:val="21"/>
              </w:rPr>
              <w:t>日</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1770" w:type="dxa"/>
            <w:gridSpan w:val="2"/>
            <w:tcBorders>
              <w:top w:val="single" w:color="auto" w:sz="4" w:space="0"/>
              <w:left w:val="nil"/>
              <w:bottom w:val="single" w:color="auto" w:sz="4" w:space="0"/>
              <w:right w:val="single" w:color="auto" w:sz="4" w:space="0"/>
            </w:tcBorders>
          </w:tcPr>
          <w:p>
            <w:pPr>
              <w:widowControl/>
              <w:spacing w:line="280" w:lineRule="exact"/>
              <w:rPr>
                <w:rFonts w:ascii="宋体" w:hAnsi="宋体" w:eastAsia="宋体"/>
                <w:color w:val="000000"/>
                <w:sz w:val="21"/>
                <w:szCs w:val="21"/>
              </w:rPr>
            </w:pPr>
            <w:r>
              <w:rPr>
                <w:rFonts w:ascii="宋体" w:hAnsi="宋体" w:eastAsia="宋体"/>
                <w:color w:val="000000"/>
                <w:sz w:val="21"/>
                <w:szCs w:val="21"/>
              </w:rPr>
              <w:t>3</w:t>
            </w:r>
            <w:r>
              <w:rPr>
                <w:rFonts w:hint="eastAsia" w:ascii="宋体" w:hAnsi="宋体" w:eastAsia="宋体"/>
                <w:color w:val="000000"/>
                <w:sz w:val="21"/>
                <w:szCs w:val="21"/>
              </w:rPr>
              <w:t>、文明创建以奖代补资金</w:t>
            </w:r>
          </w:p>
        </w:tc>
        <w:tc>
          <w:tcPr>
            <w:tcW w:w="3750" w:type="dxa"/>
            <w:gridSpan w:val="5"/>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ascii="宋体" w:hAnsi="宋体" w:eastAsia="宋体"/>
                <w:color w:val="000000"/>
                <w:sz w:val="21"/>
                <w:szCs w:val="21"/>
              </w:rPr>
              <w:t>2019</w:t>
            </w:r>
            <w:r>
              <w:rPr>
                <w:rFonts w:hint="eastAsia" w:ascii="宋体" w:hAnsi="宋体" w:eastAsia="宋体"/>
                <w:color w:val="000000"/>
                <w:sz w:val="21"/>
                <w:szCs w:val="21"/>
              </w:rPr>
              <w:t>年元月</w:t>
            </w:r>
            <w:r>
              <w:rPr>
                <w:rFonts w:ascii="宋体" w:hAnsi="宋体" w:eastAsia="宋体"/>
                <w:color w:val="000000"/>
                <w:sz w:val="21"/>
                <w:szCs w:val="21"/>
              </w:rPr>
              <w:t>1</w:t>
            </w:r>
            <w:r>
              <w:rPr>
                <w:rFonts w:hint="eastAsia" w:ascii="宋体" w:hAnsi="宋体" w:eastAsia="宋体"/>
                <w:color w:val="000000"/>
                <w:sz w:val="21"/>
                <w:szCs w:val="21"/>
              </w:rPr>
              <w:t>日　</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hint="eastAsia" w:ascii="宋体" w:hAnsi="宋体" w:eastAsia="宋体"/>
                <w:color w:val="000000"/>
                <w:sz w:val="21"/>
                <w:szCs w:val="21"/>
              </w:rPr>
              <w:t>　</w:t>
            </w:r>
            <w:r>
              <w:rPr>
                <w:rFonts w:ascii="宋体" w:hAnsi="宋体" w:eastAsia="宋体"/>
                <w:color w:val="000000"/>
                <w:sz w:val="21"/>
                <w:szCs w:val="21"/>
              </w:rPr>
              <w:t>2019</w:t>
            </w:r>
            <w:r>
              <w:rPr>
                <w:rFonts w:hint="eastAsia" w:ascii="宋体" w:hAnsi="宋体" w:eastAsia="宋体"/>
                <w:color w:val="000000"/>
                <w:sz w:val="21"/>
                <w:szCs w:val="21"/>
              </w:rPr>
              <w:t>年</w:t>
            </w:r>
            <w:r>
              <w:rPr>
                <w:rFonts w:ascii="宋体" w:hAnsi="宋体" w:eastAsia="宋体"/>
                <w:color w:val="000000"/>
                <w:sz w:val="21"/>
                <w:szCs w:val="21"/>
              </w:rPr>
              <w:t>12</w:t>
            </w:r>
            <w:r>
              <w:rPr>
                <w:rFonts w:hint="eastAsia" w:ascii="宋体" w:hAnsi="宋体" w:eastAsia="宋体"/>
                <w:color w:val="000000"/>
                <w:sz w:val="21"/>
                <w:szCs w:val="21"/>
              </w:rPr>
              <w:t>月</w:t>
            </w:r>
            <w:r>
              <w:rPr>
                <w:rFonts w:ascii="宋体" w:hAnsi="宋体" w:eastAsia="宋体"/>
                <w:color w:val="000000"/>
                <w:sz w:val="21"/>
                <w:szCs w:val="21"/>
              </w:rPr>
              <w:t>31</w:t>
            </w:r>
            <w:r>
              <w:rPr>
                <w:rFonts w:hint="eastAsia" w:ascii="宋体" w:hAnsi="宋体" w:eastAsia="宋体"/>
                <w:color w:val="000000"/>
                <w:sz w:val="21"/>
                <w:szCs w:val="21"/>
              </w:rPr>
              <w:t>日</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专项长期绩效目标</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根据区委要求和望城区“十三五”规划，望城区学雷锋工作要走在全省、全国前列，学雷锋特色活动湖南省“雷锋精神论坛”将每年在望城举办；根据《长沙市望城区文明创建工作先进评选和管理办法》（望办发〔</w:t>
            </w:r>
            <w:r>
              <w:rPr>
                <w:rFonts w:ascii="宋体" w:hAnsi="宋体" w:eastAsia="宋体"/>
                <w:color w:val="000000"/>
                <w:kern w:val="0"/>
                <w:sz w:val="21"/>
                <w:szCs w:val="21"/>
              </w:rPr>
              <w:t>2013</w:t>
            </w:r>
            <w:r>
              <w:rPr>
                <w:rFonts w:hint="eastAsia" w:ascii="宋体" w:hAnsi="宋体" w:eastAsia="宋体"/>
                <w:color w:val="000000"/>
                <w:kern w:val="0"/>
                <w:sz w:val="21"/>
                <w:szCs w:val="21"/>
              </w:rPr>
              <w:t>〕</w:t>
            </w:r>
            <w:r>
              <w:rPr>
                <w:rFonts w:ascii="宋体" w:hAnsi="宋体" w:eastAsia="宋体"/>
                <w:color w:val="000000"/>
                <w:kern w:val="0"/>
                <w:sz w:val="21"/>
                <w:szCs w:val="21"/>
              </w:rPr>
              <w:t>52</w:t>
            </w:r>
            <w:r>
              <w:rPr>
                <w:rFonts w:hint="eastAsia" w:ascii="宋体" w:hAnsi="宋体" w:eastAsia="宋体"/>
                <w:color w:val="000000"/>
                <w:kern w:val="0"/>
                <w:sz w:val="21"/>
                <w:szCs w:val="21"/>
              </w:rPr>
              <w:t>号），每年对各级各类群众性文明创建先进集体和个人进行奖励，市文明委文明创建红旗社区、示范社区配套奖励。。</w:t>
            </w:r>
          </w:p>
        </w:tc>
      </w:tr>
      <w:tr>
        <w:tblPrEx>
          <w:tblCellMar>
            <w:top w:w="0" w:type="dxa"/>
            <w:left w:w="108" w:type="dxa"/>
            <w:bottom w:w="0" w:type="dxa"/>
            <w:right w:w="108" w:type="dxa"/>
          </w:tblCellMar>
        </w:tblPrEx>
        <w:trPr>
          <w:trHeight w:val="97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专项年度绩效目标</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sz w:val="21"/>
                <w:szCs w:val="21"/>
              </w:rPr>
              <w:t>办好</w:t>
            </w:r>
            <w:r>
              <w:rPr>
                <w:rFonts w:ascii="宋体" w:hAnsi="宋体" w:eastAsia="宋体"/>
                <w:color w:val="000000"/>
                <w:sz w:val="21"/>
                <w:szCs w:val="21"/>
              </w:rPr>
              <w:t>2019</w:t>
            </w:r>
            <w:r>
              <w:rPr>
                <w:rFonts w:hint="eastAsia" w:ascii="宋体" w:hAnsi="宋体" w:eastAsia="宋体"/>
                <w:color w:val="000000"/>
                <w:sz w:val="21"/>
                <w:szCs w:val="21"/>
              </w:rPr>
              <w:t>雷锋精神论坛并做好系列宣传工作；按省市区文明单位、文明村落（社区）、文明行业等创建指标，完成创建指标与验收工作。</w:t>
            </w:r>
          </w:p>
        </w:tc>
      </w:tr>
      <w:tr>
        <w:tblPrEx>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专项年度绩效指标</w:t>
            </w:r>
          </w:p>
        </w:tc>
        <w:tc>
          <w:tcPr>
            <w:tcW w:w="75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一级指标</w:t>
            </w:r>
          </w:p>
        </w:tc>
        <w:tc>
          <w:tcPr>
            <w:tcW w:w="114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二级指标</w:t>
            </w:r>
          </w:p>
        </w:tc>
        <w:tc>
          <w:tcPr>
            <w:tcW w:w="1570"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指标内容</w:t>
            </w:r>
          </w:p>
        </w:tc>
        <w:tc>
          <w:tcPr>
            <w:tcW w:w="215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指标值</w:t>
            </w:r>
          </w:p>
        </w:tc>
        <w:tc>
          <w:tcPr>
            <w:tcW w:w="2463"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全年实际值</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color w:val="000000"/>
                <w:kern w:val="0"/>
                <w:sz w:val="21"/>
                <w:szCs w:val="21"/>
              </w:rPr>
            </w:pPr>
            <w:r>
              <w:rPr>
                <w:rFonts w:hint="eastAsia"/>
                <w:color w:val="000000"/>
                <w:kern w:val="0"/>
                <w:sz w:val="21"/>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000000"/>
                <w:kern w:val="0"/>
                <w:sz w:val="21"/>
                <w:szCs w:val="21"/>
              </w:rPr>
            </w:pPr>
            <w:r>
              <w:rPr>
                <w:rFonts w:hint="eastAsia"/>
                <w:color w:val="000000"/>
                <w:kern w:val="0"/>
                <w:sz w:val="21"/>
                <w:szCs w:val="21"/>
              </w:rPr>
              <w:t>产出指标</w:t>
            </w:r>
          </w:p>
        </w:tc>
        <w:tc>
          <w:tcPr>
            <w:tcW w:w="114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数量指标</w:t>
            </w:r>
          </w:p>
        </w:tc>
        <w:tc>
          <w:tcPr>
            <w:tcW w:w="157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sz w:val="21"/>
                <w:szCs w:val="21"/>
              </w:rPr>
              <w:t>承办好</w:t>
            </w:r>
            <w:r>
              <w:rPr>
                <w:rFonts w:ascii="宋体" w:hAnsi="宋体" w:eastAsia="宋体"/>
                <w:color w:val="000000"/>
                <w:sz w:val="21"/>
                <w:szCs w:val="21"/>
              </w:rPr>
              <w:t>2019</w:t>
            </w:r>
            <w:r>
              <w:rPr>
                <w:rFonts w:hint="eastAsia" w:ascii="宋体" w:hAnsi="宋体" w:eastAsia="宋体"/>
                <w:color w:val="000000"/>
                <w:sz w:val="21"/>
                <w:szCs w:val="21"/>
              </w:rPr>
              <w:t>雷锋精神论坛，按省市区指标落实。</w:t>
            </w:r>
          </w:p>
        </w:tc>
        <w:tc>
          <w:tcPr>
            <w:tcW w:w="215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r>
              <w:rPr>
                <w:rFonts w:hint="eastAsia" w:ascii="宋体" w:hAnsi="宋体" w:eastAsia="宋体"/>
                <w:color w:val="000000"/>
                <w:sz w:val="21"/>
                <w:szCs w:val="21"/>
              </w:rPr>
              <w:t>成功举办一场雷锋精神论坛</w:t>
            </w:r>
          </w:p>
        </w:tc>
        <w:tc>
          <w:tcPr>
            <w:tcW w:w="246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ind w:left="-102" w:leftChars="-32" w:right="-35" w:rightChars="-11" w:firstLine="67" w:firstLineChars="32"/>
              <w:jc w:val="left"/>
              <w:rPr>
                <w:rFonts w:ascii="宋体" w:hAnsi="宋体" w:eastAsia="宋体"/>
                <w:color w:val="000000"/>
                <w:sz w:val="21"/>
                <w:szCs w:val="21"/>
              </w:rPr>
            </w:pPr>
            <w:r>
              <w:rPr>
                <w:rFonts w:ascii="宋体" w:hAnsi="宋体" w:eastAsia="宋体"/>
                <w:color w:val="000000"/>
                <w:sz w:val="21"/>
                <w:szCs w:val="21"/>
              </w:rPr>
              <w:t>2</w:t>
            </w:r>
            <w:r>
              <w:rPr>
                <w:rFonts w:hint="eastAsia" w:ascii="宋体" w:hAnsi="宋体" w:eastAsia="宋体"/>
                <w:color w:val="000000"/>
                <w:sz w:val="21"/>
                <w:szCs w:val="21"/>
              </w:rPr>
              <w:t>月</w:t>
            </w:r>
            <w:r>
              <w:rPr>
                <w:rFonts w:ascii="宋体" w:hAnsi="宋体" w:eastAsia="宋体"/>
                <w:color w:val="000000"/>
                <w:sz w:val="21"/>
                <w:szCs w:val="21"/>
              </w:rPr>
              <w:t>28</w:t>
            </w:r>
            <w:r>
              <w:rPr>
                <w:rFonts w:hint="eastAsia" w:ascii="宋体" w:hAnsi="宋体" w:eastAsia="宋体"/>
                <w:color w:val="000000"/>
                <w:sz w:val="21"/>
                <w:szCs w:val="21"/>
              </w:rPr>
              <w:t>日成功举办了</w:t>
            </w:r>
            <w:r>
              <w:rPr>
                <w:rFonts w:ascii="宋体" w:hAnsi="宋体" w:eastAsia="宋体"/>
                <w:color w:val="000000"/>
                <w:sz w:val="21"/>
                <w:szCs w:val="21"/>
              </w:rPr>
              <w:t>2019</w:t>
            </w:r>
            <w:r>
              <w:rPr>
                <w:rFonts w:hint="eastAsia" w:ascii="宋体" w:hAnsi="宋体" w:eastAsia="宋体"/>
                <w:color w:val="000000"/>
                <w:sz w:val="21"/>
                <w:szCs w:val="21"/>
              </w:rPr>
              <w:t>雷锋精神论坛。委托区雷锋精神研究会执行。</w:t>
            </w:r>
          </w:p>
          <w:p>
            <w:pPr>
              <w:widowControl/>
              <w:spacing w:line="280" w:lineRule="exact"/>
              <w:ind w:left="-102" w:leftChars="-32" w:right="-35" w:rightChars="-11" w:firstLine="67" w:firstLineChars="32"/>
              <w:jc w:val="left"/>
              <w:rPr>
                <w:rFonts w:ascii="宋体" w:hAnsi="宋体" w:eastAsia="宋体"/>
                <w:color w:val="000000"/>
                <w:sz w:val="21"/>
                <w:szCs w:val="21"/>
              </w:rPr>
            </w:pP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000000"/>
                <w:kern w:val="0"/>
                <w:sz w:val="21"/>
                <w:szCs w:val="21"/>
              </w:rPr>
            </w:pPr>
          </w:p>
        </w:tc>
        <w:tc>
          <w:tcPr>
            <w:tcW w:w="11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宋体" w:hAnsi="宋体" w:eastAsia="宋体"/>
                <w:color w:val="000000"/>
                <w:kern w:val="0"/>
                <w:sz w:val="21"/>
                <w:szCs w:val="21"/>
              </w:rPr>
            </w:pPr>
          </w:p>
        </w:tc>
        <w:tc>
          <w:tcPr>
            <w:tcW w:w="157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ascii="宋体" w:hAnsi="宋体" w:eastAsia="宋体"/>
                <w:color w:val="000000"/>
                <w:sz w:val="21"/>
                <w:szCs w:val="21"/>
              </w:rPr>
            </w:pPr>
          </w:p>
        </w:tc>
        <w:tc>
          <w:tcPr>
            <w:tcW w:w="215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宋体" w:hAnsi="宋体" w:eastAsia="宋体"/>
                <w:color w:val="000000"/>
                <w:sz w:val="21"/>
                <w:szCs w:val="21"/>
              </w:rPr>
            </w:pPr>
          </w:p>
        </w:tc>
        <w:tc>
          <w:tcPr>
            <w:tcW w:w="2463"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ind w:left="-106" w:leftChars="-33" w:right="-35" w:rightChars="-11"/>
              <w:jc w:val="left"/>
              <w:rPr>
                <w:rFonts w:ascii="宋体" w:hAnsi="宋体" w:eastAsia="宋体"/>
                <w:color w:val="000000"/>
                <w:sz w:val="21"/>
                <w:szCs w:val="21"/>
              </w:rPr>
            </w:pPr>
            <w:r>
              <w:rPr>
                <w:rFonts w:ascii="宋体" w:hAnsi="宋体" w:eastAsia="宋体"/>
                <w:color w:val="000000"/>
                <w:sz w:val="21"/>
                <w:szCs w:val="21"/>
              </w:rPr>
              <w:t>3</w:t>
            </w:r>
            <w:r>
              <w:rPr>
                <w:rFonts w:hint="eastAsia" w:ascii="宋体" w:hAnsi="宋体" w:eastAsia="宋体"/>
                <w:color w:val="000000"/>
                <w:sz w:val="21"/>
                <w:szCs w:val="21"/>
              </w:rPr>
              <w:t>月</w:t>
            </w:r>
            <w:r>
              <w:rPr>
                <w:rFonts w:ascii="宋体" w:hAnsi="宋体" w:eastAsia="宋体"/>
                <w:color w:val="000000"/>
                <w:sz w:val="21"/>
                <w:szCs w:val="21"/>
              </w:rPr>
              <w:t>4</w:t>
            </w:r>
            <w:r>
              <w:rPr>
                <w:rFonts w:hint="eastAsia" w:ascii="宋体" w:hAnsi="宋体" w:eastAsia="宋体"/>
                <w:color w:val="000000"/>
                <w:sz w:val="21"/>
                <w:szCs w:val="21"/>
              </w:rPr>
              <w:t>日承办了长沙市“雷锋传人</w:t>
            </w:r>
            <w:r>
              <w:rPr>
                <w:rFonts w:ascii="宋体" w:hAnsi="宋体" w:eastAsia="宋体"/>
                <w:color w:val="000000"/>
                <w:sz w:val="21"/>
                <w:szCs w:val="21"/>
              </w:rPr>
              <w:t xml:space="preserve"> </w:t>
            </w:r>
            <w:r>
              <w:rPr>
                <w:rFonts w:hint="eastAsia" w:ascii="宋体" w:hAnsi="宋体" w:eastAsia="宋体"/>
                <w:color w:val="000000"/>
                <w:sz w:val="21"/>
                <w:szCs w:val="21"/>
              </w:rPr>
              <w:t>长沙榜样”发布活动</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质量指标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sz w:val="21"/>
                <w:szCs w:val="21"/>
              </w:rPr>
              <w:t>按省市区标准验收</w:t>
            </w:r>
            <w:r>
              <w:rPr>
                <w:rFonts w:hint="eastAsia" w:ascii="宋体" w:hAnsi="宋体" w:eastAsia="宋体"/>
                <w:color w:val="000000"/>
                <w:kern w:val="0"/>
                <w:sz w:val="21"/>
                <w:szCs w:val="21"/>
              </w:rPr>
              <w:t>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kern w:val="0"/>
                <w:sz w:val="21"/>
                <w:szCs w:val="21"/>
              </w:rPr>
            </w:pPr>
            <w:r>
              <w:rPr>
                <w:rFonts w:ascii="宋体" w:hAnsi="宋体" w:eastAsia="宋体"/>
                <w:kern w:val="0"/>
                <w:sz w:val="21"/>
                <w:szCs w:val="21"/>
              </w:rPr>
              <w:t>2018</w:t>
            </w:r>
            <w:r>
              <w:rPr>
                <w:rFonts w:hint="eastAsia" w:ascii="宋体" w:hAnsi="宋体" w:eastAsia="宋体"/>
                <w:kern w:val="0"/>
                <w:sz w:val="21"/>
                <w:szCs w:val="21"/>
              </w:rPr>
              <w:t>年度创建省级文明单位</w:t>
            </w:r>
            <w:r>
              <w:rPr>
                <w:rFonts w:ascii="宋体" w:hAnsi="宋体" w:eastAsia="宋体"/>
                <w:kern w:val="0"/>
                <w:sz w:val="21"/>
                <w:szCs w:val="21"/>
              </w:rPr>
              <w:t>3</w:t>
            </w:r>
            <w:r>
              <w:rPr>
                <w:rFonts w:hint="eastAsia" w:ascii="宋体" w:hAnsi="宋体" w:eastAsia="宋体"/>
                <w:kern w:val="0"/>
                <w:sz w:val="21"/>
                <w:szCs w:val="21"/>
              </w:rPr>
              <w:t>个、市级文明标兵单位</w:t>
            </w:r>
            <w:r>
              <w:rPr>
                <w:rFonts w:ascii="宋体" w:hAnsi="宋体" w:eastAsia="宋体"/>
                <w:kern w:val="0"/>
                <w:sz w:val="21"/>
                <w:szCs w:val="21"/>
              </w:rPr>
              <w:t>3</w:t>
            </w:r>
            <w:r>
              <w:rPr>
                <w:rFonts w:hint="eastAsia" w:ascii="宋体" w:hAnsi="宋体" w:eastAsia="宋体"/>
                <w:kern w:val="0"/>
                <w:sz w:val="21"/>
                <w:szCs w:val="21"/>
              </w:rPr>
              <w:t>个、市级文明单位（村镇、社区）</w:t>
            </w:r>
            <w:r>
              <w:rPr>
                <w:rFonts w:ascii="宋体" w:hAnsi="宋体" w:eastAsia="宋体"/>
                <w:kern w:val="0"/>
                <w:sz w:val="21"/>
                <w:szCs w:val="21"/>
              </w:rPr>
              <w:t>13</w:t>
            </w:r>
            <w:r>
              <w:rPr>
                <w:rFonts w:hint="eastAsia" w:ascii="宋体" w:hAnsi="宋体" w:eastAsia="宋体"/>
                <w:kern w:val="0"/>
                <w:sz w:val="21"/>
                <w:szCs w:val="21"/>
              </w:rPr>
              <w:t>个，区级文明单位</w:t>
            </w:r>
            <w:r>
              <w:rPr>
                <w:rFonts w:ascii="宋体" w:hAnsi="宋体" w:eastAsia="宋体"/>
                <w:kern w:val="0"/>
                <w:sz w:val="21"/>
                <w:szCs w:val="21"/>
              </w:rPr>
              <w:t>18</w:t>
            </w:r>
            <w:r>
              <w:rPr>
                <w:rFonts w:hint="eastAsia" w:ascii="宋体" w:hAnsi="宋体" w:eastAsia="宋体"/>
                <w:kern w:val="0"/>
                <w:sz w:val="21"/>
                <w:szCs w:val="21"/>
              </w:rPr>
              <w:t>个；市级文明创建红旗社区</w:t>
            </w:r>
            <w:r>
              <w:rPr>
                <w:rFonts w:ascii="宋体" w:hAnsi="宋体" w:eastAsia="宋体"/>
                <w:kern w:val="0"/>
                <w:sz w:val="21"/>
                <w:szCs w:val="21"/>
              </w:rPr>
              <w:t>2</w:t>
            </w:r>
            <w:r>
              <w:rPr>
                <w:rFonts w:hint="eastAsia" w:ascii="宋体" w:hAnsi="宋体" w:eastAsia="宋体"/>
                <w:kern w:val="0"/>
                <w:sz w:val="21"/>
                <w:szCs w:val="21"/>
              </w:rPr>
              <w:t>个，示范社区</w:t>
            </w:r>
            <w:r>
              <w:rPr>
                <w:rFonts w:ascii="宋体" w:hAnsi="宋体" w:eastAsia="宋体"/>
                <w:kern w:val="0"/>
                <w:sz w:val="21"/>
                <w:szCs w:val="21"/>
              </w:rPr>
              <w:t>2</w:t>
            </w:r>
            <w:r>
              <w:rPr>
                <w:rFonts w:hint="eastAsia" w:ascii="宋体" w:hAnsi="宋体" w:eastAsia="宋体"/>
                <w:kern w:val="0"/>
                <w:sz w:val="21"/>
                <w:szCs w:val="21"/>
              </w:rPr>
              <w:t>个，位居全市前列。</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FF0000"/>
                <w:kern w:val="0"/>
                <w:sz w:val="21"/>
                <w:szCs w:val="21"/>
              </w:rPr>
            </w:pPr>
            <w:r>
              <w:rPr>
                <w:rFonts w:ascii="宋体" w:hAnsi="宋体" w:eastAsia="宋体"/>
                <w:kern w:val="0"/>
                <w:sz w:val="21"/>
                <w:szCs w:val="21"/>
              </w:rPr>
              <w:t>2018</w:t>
            </w:r>
            <w:r>
              <w:rPr>
                <w:rFonts w:hint="eastAsia" w:ascii="宋体" w:hAnsi="宋体" w:eastAsia="宋体"/>
                <w:kern w:val="0"/>
                <w:sz w:val="21"/>
                <w:szCs w:val="21"/>
              </w:rPr>
              <w:t>年新申报省级文明标兵单位</w:t>
            </w:r>
            <w:r>
              <w:rPr>
                <w:rFonts w:ascii="宋体" w:hAnsi="宋体" w:eastAsia="宋体"/>
                <w:kern w:val="0"/>
                <w:sz w:val="21"/>
                <w:szCs w:val="21"/>
              </w:rPr>
              <w:t>1</w:t>
            </w:r>
            <w:r>
              <w:rPr>
                <w:rFonts w:hint="eastAsia" w:ascii="宋体" w:hAnsi="宋体" w:eastAsia="宋体"/>
                <w:kern w:val="0"/>
                <w:sz w:val="21"/>
                <w:szCs w:val="21"/>
              </w:rPr>
              <w:t>个，省级文明单位</w:t>
            </w:r>
            <w:r>
              <w:rPr>
                <w:rFonts w:ascii="宋体" w:hAnsi="宋体" w:eastAsia="宋体"/>
                <w:kern w:val="0"/>
                <w:sz w:val="21"/>
                <w:szCs w:val="21"/>
              </w:rPr>
              <w:t>2</w:t>
            </w:r>
            <w:r>
              <w:rPr>
                <w:rFonts w:hint="eastAsia" w:ascii="宋体" w:hAnsi="宋体" w:eastAsia="宋体"/>
                <w:kern w:val="0"/>
                <w:sz w:val="21"/>
                <w:szCs w:val="21"/>
              </w:rPr>
              <w:t>个，省级文明村</w:t>
            </w:r>
            <w:r>
              <w:rPr>
                <w:rFonts w:ascii="宋体" w:hAnsi="宋体" w:eastAsia="宋体"/>
                <w:kern w:val="0"/>
                <w:sz w:val="21"/>
                <w:szCs w:val="21"/>
              </w:rPr>
              <w:t>2</w:t>
            </w:r>
            <w:r>
              <w:rPr>
                <w:rFonts w:hint="eastAsia" w:ascii="宋体" w:hAnsi="宋体" w:eastAsia="宋体"/>
                <w:kern w:val="0"/>
                <w:sz w:val="21"/>
                <w:szCs w:val="21"/>
              </w:rPr>
              <w:t>个，市级文明标兵单位</w:t>
            </w:r>
            <w:r>
              <w:rPr>
                <w:rFonts w:ascii="宋体" w:hAnsi="宋体" w:eastAsia="宋体"/>
                <w:kern w:val="0"/>
                <w:sz w:val="21"/>
                <w:szCs w:val="21"/>
              </w:rPr>
              <w:t>2</w:t>
            </w:r>
            <w:r>
              <w:rPr>
                <w:rFonts w:hint="eastAsia" w:ascii="宋体" w:hAnsi="宋体" w:eastAsia="宋体"/>
                <w:kern w:val="0"/>
                <w:sz w:val="21"/>
                <w:szCs w:val="21"/>
              </w:rPr>
              <w:t>个，市级单位</w:t>
            </w:r>
            <w:r>
              <w:rPr>
                <w:rFonts w:ascii="宋体" w:hAnsi="宋体" w:eastAsia="宋体"/>
                <w:kern w:val="0"/>
                <w:sz w:val="21"/>
                <w:szCs w:val="21"/>
              </w:rPr>
              <w:t>8</w:t>
            </w:r>
            <w:r>
              <w:rPr>
                <w:rFonts w:hint="eastAsia" w:ascii="宋体" w:hAnsi="宋体" w:eastAsia="宋体"/>
                <w:kern w:val="0"/>
                <w:sz w:val="21"/>
                <w:szCs w:val="21"/>
              </w:rPr>
              <w:t>个，市级文明村镇</w:t>
            </w:r>
            <w:r>
              <w:rPr>
                <w:rFonts w:ascii="宋体" w:hAnsi="宋体" w:eastAsia="宋体"/>
                <w:kern w:val="0"/>
                <w:sz w:val="21"/>
                <w:szCs w:val="21"/>
              </w:rPr>
              <w:t>6</w:t>
            </w:r>
            <w:r>
              <w:rPr>
                <w:rFonts w:hint="eastAsia" w:ascii="宋体" w:hAnsi="宋体" w:eastAsia="宋体"/>
                <w:kern w:val="0"/>
                <w:sz w:val="21"/>
                <w:szCs w:val="21"/>
              </w:rPr>
              <w:t>个，区级单位</w:t>
            </w:r>
            <w:r>
              <w:rPr>
                <w:rFonts w:ascii="宋体" w:hAnsi="宋体" w:eastAsia="宋体"/>
                <w:kern w:val="0"/>
                <w:sz w:val="21"/>
                <w:szCs w:val="21"/>
              </w:rPr>
              <w:t>18</w:t>
            </w:r>
            <w:r>
              <w:rPr>
                <w:rFonts w:hint="eastAsia" w:ascii="宋体" w:hAnsi="宋体" w:eastAsia="宋体"/>
                <w:kern w:val="0"/>
                <w:sz w:val="21"/>
                <w:szCs w:val="21"/>
              </w:rPr>
              <w:t>个（省级文明标兵单位奖励</w:t>
            </w:r>
            <w:r>
              <w:rPr>
                <w:rFonts w:ascii="宋体" w:hAnsi="宋体" w:eastAsia="宋体"/>
                <w:kern w:val="0"/>
                <w:sz w:val="21"/>
                <w:szCs w:val="21"/>
              </w:rPr>
              <w:t>15</w:t>
            </w:r>
            <w:r>
              <w:rPr>
                <w:rFonts w:hint="eastAsia" w:ascii="宋体" w:hAnsi="宋体" w:eastAsia="宋体"/>
                <w:kern w:val="0"/>
                <w:sz w:val="21"/>
                <w:szCs w:val="21"/>
              </w:rPr>
              <w:t>万</w:t>
            </w:r>
            <w:r>
              <w:rPr>
                <w:rFonts w:ascii="宋体" w:hAnsi="宋体" w:eastAsia="宋体"/>
                <w:kern w:val="0"/>
                <w:sz w:val="21"/>
                <w:szCs w:val="21"/>
              </w:rPr>
              <w:t>/</w:t>
            </w:r>
            <w:r>
              <w:rPr>
                <w:rFonts w:hint="eastAsia" w:ascii="宋体" w:hAnsi="宋体" w:eastAsia="宋体"/>
                <w:kern w:val="0"/>
                <w:sz w:val="21"/>
                <w:szCs w:val="21"/>
              </w:rPr>
              <w:t>个，省级文明单位奖励</w:t>
            </w:r>
            <w:r>
              <w:rPr>
                <w:rFonts w:ascii="宋体" w:hAnsi="宋体" w:eastAsia="宋体"/>
                <w:kern w:val="0"/>
                <w:sz w:val="21"/>
                <w:szCs w:val="21"/>
              </w:rPr>
              <w:t>10</w:t>
            </w:r>
            <w:r>
              <w:rPr>
                <w:rFonts w:hint="eastAsia" w:ascii="宋体" w:hAnsi="宋体" w:eastAsia="宋体"/>
                <w:kern w:val="0"/>
                <w:sz w:val="21"/>
                <w:szCs w:val="21"/>
              </w:rPr>
              <w:t>万</w:t>
            </w:r>
            <w:r>
              <w:rPr>
                <w:rFonts w:ascii="宋体" w:hAnsi="宋体" w:eastAsia="宋体"/>
                <w:kern w:val="0"/>
                <w:sz w:val="21"/>
                <w:szCs w:val="21"/>
              </w:rPr>
              <w:t>/</w:t>
            </w:r>
            <w:r>
              <w:rPr>
                <w:rFonts w:hint="eastAsia" w:ascii="宋体" w:hAnsi="宋体" w:eastAsia="宋体"/>
                <w:kern w:val="0"/>
                <w:sz w:val="21"/>
                <w:szCs w:val="21"/>
              </w:rPr>
              <w:t>个，市级标兵单位</w:t>
            </w:r>
            <w:r>
              <w:rPr>
                <w:rFonts w:ascii="宋体" w:hAnsi="宋体" w:eastAsia="宋体"/>
                <w:kern w:val="0"/>
                <w:sz w:val="21"/>
                <w:szCs w:val="21"/>
              </w:rPr>
              <w:t>8</w:t>
            </w:r>
            <w:r>
              <w:rPr>
                <w:rFonts w:hint="eastAsia" w:ascii="宋体" w:hAnsi="宋体" w:eastAsia="宋体"/>
                <w:kern w:val="0"/>
                <w:sz w:val="21"/>
                <w:szCs w:val="21"/>
              </w:rPr>
              <w:t>万</w:t>
            </w:r>
            <w:r>
              <w:rPr>
                <w:rFonts w:ascii="宋体" w:hAnsi="宋体" w:eastAsia="宋体"/>
                <w:kern w:val="0"/>
                <w:sz w:val="21"/>
                <w:szCs w:val="21"/>
              </w:rPr>
              <w:t>/</w:t>
            </w:r>
            <w:r>
              <w:rPr>
                <w:rFonts w:hint="eastAsia" w:ascii="宋体" w:hAnsi="宋体" w:eastAsia="宋体"/>
                <w:kern w:val="0"/>
                <w:sz w:val="21"/>
                <w:szCs w:val="21"/>
              </w:rPr>
              <w:t>个，市级文明单位、市级文明村镇奖励</w:t>
            </w:r>
            <w:r>
              <w:rPr>
                <w:rFonts w:ascii="宋体" w:hAnsi="宋体" w:eastAsia="宋体"/>
                <w:kern w:val="0"/>
                <w:sz w:val="21"/>
                <w:szCs w:val="21"/>
              </w:rPr>
              <w:t>5</w:t>
            </w:r>
            <w:r>
              <w:rPr>
                <w:rFonts w:hint="eastAsia" w:ascii="宋体" w:hAnsi="宋体" w:eastAsia="宋体"/>
                <w:kern w:val="0"/>
                <w:sz w:val="21"/>
                <w:szCs w:val="21"/>
              </w:rPr>
              <w:t>万</w:t>
            </w:r>
            <w:r>
              <w:rPr>
                <w:rFonts w:ascii="宋体" w:hAnsi="宋体" w:eastAsia="宋体"/>
                <w:kern w:val="0"/>
                <w:sz w:val="21"/>
                <w:szCs w:val="21"/>
              </w:rPr>
              <w:t>/</w:t>
            </w:r>
            <w:r>
              <w:rPr>
                <w:rFonts w:hint="eastAsia" w:ascii="宋体" w:hAnsi="宋体" w:eastAsia="宋体"/>
                <w:kern w:val="0"/>
                <w:sz w:val="21"/>
                <w:szCs w:val="21"/>
              </w:rPr>
              <w:t>个，区级文明单位奖励</w:t>
            </w:r>
            <w:r>
              <w:rPr>
                <w:rFonts w:ascii="宋体" w:hAnsi="宋体" w:eastAsia="宋体"/>
                <w:kern w:val="0"/>
                <w:sz w:val="21"/>
                <w:szCs w:val="21"/>
              </w:rPr>
              <w:t>3</w:t>
            </w:r>
            <w:r>
              <w:rPr>
                <w:rFonts w:hint="eastAsia" w:ascii="宋体" w:hAnsi="宋体" w:eastAsia="宋体"/>
                <w:kern w:val="0"/>
                <w:sz w:val="21"/>
                <w:szCs w:val="21"/>
              </w:rPr>
              <w:t>万</w:t>
            </w:r>
            <w:r>
              <w:rPr>
                <w:rFonts w:ascii="宋体" w:hAnsi="宋体" w:eastAsia="宋体"/>
                <w:kern w:val="0"/>
                <w:sz w:val="21"/>
                <w:szCs w:val="21"/>
              </w:rPr>
              <w:t>/</w:t>
            </w:r>
            <w:r>
              <w:rPr>
                <w:rFonts w:hint="eastAsia" w:ascii="宋体" w:hAnsi="宋体" w:eastAsia="宋体"/>
                <w:kern w:val="0"/>
                <w:sz w:val="21"/>
                <w:szCs w:val="21"/>
              </w:rPr>
              <w:t>个）</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时效指标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全年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FF0000"/>
                <w:kern w:val="0"/>
                <w:sz w:val="21"/>
                <w:szCs w:val="21"/>
              </w:rPr>
            </w:pPr>
            <w:r>
              <w:rPr>
                <w:rFonts w:hint="eastAsia" w:ascii="宋体" w:hAnsi="宋体" w:eastAsia="宋体"/>
                <w:color w:val="000000"/>
                <w:kern w:val="0"/>
                <w:sz w:val="21"/>
                <w:szCs w:val="21"/>
              </w:rPr>
              <w:t>全年　</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FF0000"/>
                <w:kern w:val="0"/>
                <w:sz w:val="21"/>
                <w:szCs w:val="21"/>
              </w:rPr>
            </w:pPr>
            <w:r>
              <w:rPr>
                <w:rFonts w:hint="eastAsia" w:ascii="宋体" w:hAnsi="宋体" w:eastAsia="宋体"/>
                <w:color w:val="000000"/>
                <w:kern w:val="0"/>
                <w:sz w:val="21"/>
                <w:szCs w:val="21"/>
              </w:rPr>
              <w:t>全年　</w:t>
            </w:r>
            <w:r>
              <w:rPr>
                <w:rFonts w:hint="eastAsia" w:ascii="宋体" w:hAnsi="宋体" w:eastAsia="宋体"/>
                <w:color w:val="FF0000"/>
                <w:kern w:val="0"/>
                <w:sz w:val="21"/>
                <w:szCs w:val="21"/>
              </w:rPr>
              <w:t>　</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成本指标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FF0000"/>
                <w:kern w:val="0"/>
                <w:sz w:val="21"/>
                <w:szCs w:val="21"/>
              </w:rPr>
            </w:pPr>
            <w:r>
              <w:rPr>
                <w:rFonts w:ascii="宋体" w:hAnsi="宋体" w:eastAsia="宋体"/>
                <w:color w:val="FF0000"/>
                <w:kern w:val="0"/>
                <w:sz w:val="21"/>
                <w:szCs w:val="21"/>
              </w:rPr>
              <w:t>/</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FF0000"/>
                <w:kern w:val="0"/>
                <w:sz w:val="21"/>
                <w:szCs w:val="21"/>
              </w:rPr>
            </w:pPr>
            <w:r>
              <w:rPr>
                <w:rFonts w:ascii="宋体" w:hAnsi="宋体" w:eastAsia="宋体"/>
                <w:color w:val="FF0000"/>
                <w:kern w:val="0"/>
                <w:sz w:val="21"/>
                <w:szCs w:val="21"/>
              </w:rPr>
              <w:t>/</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000000"/>
                <w:kern w:val="0"/>
                <w:sz w:val="21"/>
                <w:szCs w:val="21"/>
              </w:rPr>
            </w:pPr>
            <w:r>
              <w:rPr>
                <w:rFonts w:hint="eastAsia"/>
                <w:color w:val="000000"/>
                <w:kern w:val="0"/>
                <w:sz w:val="21"/>
                <w:szCs w:val="21"/>
              </w:rPr>
              <w:t>效益指标</w:t>
            </w: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经济效益指标</w:t>
            </w:r>
          </w:p>
        </w:tc>
        <w:tc>
          <w:tcPr>
            <w:tcW w:w="1570" w:type="dxa"/>
            <w:gridSpan w:val="3"/>
            <w:tcBorders>
              <w:top w:val="single" w:color="auto" w:sz="4" w:space="0"/>
              <w:left w:val="nil"/>
              <w:bottom w:val="single" w:color="auto" w:sz="4" w:space="0"/>
              <w:right w:val="single" w:color="auto" w:sz="4" w:space="0"/>
            </w:tcBorders>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为全区经济发展提供良好平台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基本提供</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基本提供</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社会效益指标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培育和践行社会主义核心价值观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社会主义核心价值观知晓率达</w:t>
            </w:r>
            <w:r>
              <w:rPr>
                <w:rFonts w:ascii="宋体" w:hAnsi="宋体" w:eastAsia="宋体"/>
                <w:color w:val="000000"/>
                <w:kern w:val="0"/>
                <w:sz w:val="21"/>
                <w:szCs w:val="21"/>
              </w:rPr>
              <w:t>80%</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84.67%</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生态效益指标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创造良好的社会环境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基本提供</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全区生态环境得到了有效改善</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可持续影响指标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s="宋体"/>
                <w:color w:val="000000"/>
                <w:spacing w:val="-10"/>
                <w:kern w:val="0"/>
                <w:sz w:val="21"/>
                <w:szCs w:val="21"/>
              </w:rPr>
              <w:t>努力建设好人之乡、名望之城</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FF0000"/>
                <w:kern w:val="0"/>
                <w:sz w:val="21"/>
                <w:szCs w:val="21"/>
              </w:rPr>
            </w:pPr>
            <w:r>
              <w:rPr>
                <w:rFonts w:hint="eastAsia" w:ascii="宋体" w:hAnsi="宋体" w:eastAsia="宋体" w:cs="宋体"/>
                <w:color w:val="000000"/>
                <w:kern w:val="0"/>
                <w:sz w:val="21"/>
                <w:szCs w:val="21"/>
              </w:rPr>
              <w:t>不断提升望城美誉度，使好人故里美名远扬</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基本完成</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000000"/>
                <w:kern w:val="0"/>
                <w:sz w:val="21"/>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000000"/>
                <w:kern w:val="0"/>
                <w:sz w:val="21"/>
                <w:szCs w:val="21"/>
              </w:rPr>
            </w:pPr>
          </w:p>
        </w:tc>
        <w:tc>
          <w:tcPr>
            <w:tcW w:w="1146"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000000"/>
                <w:kern w:val="0"/>
                <w:sz w:val="21"/>
                <w:szCs w:val="21"/>
              </w:rPr>
            </w:pPr>
            <w:r>
              <w:rPr>
                <w:rFonts w:hint="eastAsia"/>
                <w:color w:val="000000"/>
                <w:kern w:val="0"/>
                <w:sz w:val="21"/>
                <w:szCs w:val="21"/>
              </w:rPr>
              <w:t>社会公众或服务对象满意度指标</w:t>
            </w:r>
          </w:p>
        </w:tc>
        <w:tc>
          <w:tcPr>
            <w:tcW w:w="157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满意　</w:t>
            </w:r>
          </w:p>
        </w:tc>
        <w:tc>
          <w:tcPr>
            <w:tcW w:w="215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满意度达</w:t>
            </w:r>
            <w:r>
              <w:rPr>
                <w:rFonts w:ascii="宋体" w:hAnsi="宋体" w:eastAsia="宋体"/>
                <w:color w:val="000000"/>
                <w:kern w:val="0"/>
                <w:sz w:val="21"/>
                <w:szCs w:val="21"/>
              </w:rPr>
              <w:t>80%</w:t>
            </w:r>
          </w:p>
        </w:tc>
        <w:tc>
          <w:tcPr>
            <w:tcW w:w="246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满意度达</w:t>
            </w:r>
            <w:r>
              <w:rPr>
                <w:rFonts w:ascii="宋体" w:hAnsi="宋体" w:eastAsia="宋体"/>
                <w:color w:val="000000"/>
                <w:kern w:val="0"/>
                <w:sz w:val="21"/>
                <w:szCs w:val="21"/>
              </w:rPr>
              <w:t>89%</w:t>
            </w:r>
          </w:p>
        </w:tc>
        <w:tc>
          <w:tcPr>
            <w:tcW w:w="73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FF0000"/>
                <w:kern w:val="0"/>
                <w:sz w:val="21"/>
                <w:szCs w:val="21"/>
              </w:rPr>
            </w:pPr>
          </w:p>
        </w:tc>
      </w:tr>
      <w:tr>
        <w:tblPrEx>
          <w:tblCellMar>
            <w:top w:w="0" w:type="dxa"/>
            <w:left w:w="108" w:type="dxa"/>
            <w:bottom w:w="0" w:type="dxa"/>
            <w:right w:w="108" w:type="dxa"/>
          </w:tblCellMar>
        </w:tblPrEx>
        <w:trPr>
          <w:trHeight w:val="18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专项实施</w:t>
            </w:r>
          </w:p>
          <w:p>
            <w:pPr>
              <w:widowControl/>
              <w:spacing w:line="280" w:lineRule="exact"/>
              <w:jc w:val="center"/>
              <w:rPr>
                <w:rFonts w:eastAsia="黑体"/>
                <w:color w:val="000000"/>
                <w:kern w:val="0"/>
                <w:sz w:val="21"/>
                <w:szCs w:val="21"/>
              </w:rPr>
            </w:pPr>
            <w:r>
              <w:rPr>
                <w:rFonts w:hint="eastAsia" w:eastAsia="黑体"/>
                <w:color w:val="000000"/>
                <w:kern w:val="0"/>
                <w:sz w:val="21"/>
                <w:szCs w:val="21"/>
              </w:rPr>
              <w:t>保障措施</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sz w:val="21"/>
                <w:szCs w:val="21"/>
              </w:rPr>
              <w:t>为确保专项实施，制定了相关制度和措施，成立了专门管理机构和项目管理办等。</w:t>
            </w:r>
          </w:p>
        </w:tc>
      </w:tr>
      <w:tr>
        <w:tblPrEx>
          <w:tblCellMar>
            <w:top w:w="0" w:type="dxa"/>
            <w:left w:w="108" w:type="dxa"/>
            <w:bottom w:w="0" w:type="dxa"/>
            <w:right w:w="108" w:type="dxa"/>
          </w:tblCellMar>
        </w:tblPrEx>
        <w:trPr>
          <w:trHeight w:val="1297"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主管部门审核意见</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r>
              <w:rPr>
                <w:color w:val="000000"/>
                <w:kern w:val="0"/>
                <w:sz w:val="21"/>
                <w:szCs w:val="21"/>
              </w:rPr>
              <w:t xml:space="preserve"> </w:t>
            </w:r>
          </w:p>
          <w:p>
            <w:pPr>
              <w:widowControl/>
              <w:spacing w:line="280" w:lineRule="exact"/>
              <w:ind w:firstLine="6405" w:firstLineChars="3050"/>
              <w:rPr>
                <w:color w:val="000000"/>
                <w:sz w:val="21"/>
                <w:szCs w:val="21"/>
              </w:rPr>
            </w:pPr>
            <w:r>
              <w:rPr>
                <w:rFonts w:hint="eastAsia"/>
                <w:color w:val="000000"/>
                <w:kern w:val="0"/>
                <w:sz w:val="21"/>
                <w:szCs w:val="21"/>
              </w:rPr>
              <w:t>（盖章）</w:t>
            </w:r>
            <w:r>
              <w:rPr>
                <w:color w:val="000000"/>
                <w:kern w:val="0"/>
                <w:sz w:val="21"/>
                <w:szCs w:val="21"/>
              </w:rPr>
              <w:t xml:space="preserve">  </w:t>
            </w:r>
          </w:p>
        </w:tc>
      </w:tr>
      <w:tr>
        <w:tblPrEx>
          <w:tblCellMar>
            <w:top w:w="0" w:type="dxa"/>
            <w:left w:w="108" w:type="dxa"/>
            <w:bottom w:w="0" w:type="dxa"/>
            <w:right w:w="108" w:type="dxa"/>
          </w:tblCellMar>
        </w:tblPrEx>
        <w:trPr>
          <w:trHeight w:val="60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color w:val="000000"/>
                <w:kern w:val="0"/>
                <w:sz w:val="21"/>
                <w:szCs w:val="21"/>
              </w:rPr>
            </w:pPr>
          </w:p>
          <w:p>
            <w:pPr>
              <w:widowControl/>
              <w:spacing w:line="280" w:lineRule="exact"/>
              <w:jc w:val="center"/>
              <w:rPr>
                <w:rFonts w:eastAsia="黑体"/>
                <w:color w:val="000000"/>
                <w:kern w:val="0"/>
                <w:sz w:val="21"/>
                <w:szCs w:val="21"/>
              </w:rPr>
            </w:pPr>
            <w:r>
              <w:rPr>
                <w:rFonts w:hint="eastAsia"/>
                <w:color w:val="000000"/>
                <w:kern w:val="0"/>
                <w:sz w:val="21"/>
                <w:szCs w:val="21"/>
              </w:rPr>
              <w:t>业务科室</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r>
              <w:rPr>
                <w:color w:val="000000"/>
                <w:kern w:val="0"/>
                <w:sz w:val="21"/>
                <w:szCs w:val="21"/>
              </w:rPr>
              <w:t xml:space="preserve"> </w:t>
            </w:r>
          </w:p>
          <w:p>
            <w:pPr>
              <w:widowControl/>
              <w:spacing w:line="280" w:lineRule="exact"/>
              <w:ind w:right="420"/>
              <w:jc w:val="right"/>
              <w:rPr>
                <w:color w:val="000000"/>
                <w:kern w:val="0"/>
                <w:sz w:val="21"/>
                <w:szCs w:val="21"/>
              </w:rPr>
            </w:pPr>
            <w:r>
              <w:rPr>
                <w:rFonts w:hint="eastAsia"/>
                <w:color w:val="000000"/>
                <w:kern w:val="0"/>
                <w:sz w:val="21"/>
                <w:szCs w:val="21"/>
              </w:rPr>
              <w:t>（盖章）</w:t>
            </w:r>
            <w:r>
              <w:rPr>
                <w:color w:val="000000"/>
                <w:kern w:val="0"/>
                <w:sz w:val="21"/>
                <w:szCs w:val="21"/>
              </w:rPr>
              <w:t xml:space="preserve">                                                       </w:t>
            </w:r>
          </w:p>
        </w:tc>
      </w:tr>
      <w:tr>
        <w:tblPrEx>
          <w:tblCellMar>
            <w:top w:w="0" w:type="dxa"/>
            <w:left w:w="108" w:type="dxa"/>
            <w:bottom w:w="0" w:type="dxa"/>
            <w:right w:w="108" w:type="dxa"/>
          </w:tblCellMar>
        </w:tblPrEx>
        <w:trPr>
          <w:trHeight w:val="17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eastAsia="黑体"/>
                <w:color w:val="000000"/>
                <w:kern w:val="0"/>
                <w:sz w:val="21"/>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color w:val="000000"/>
                <w:kern w:val="0"/>
                <w:sz w:val="21"/>
                <w:szCs w:val="21"/>
              </w:rPr>
              <w:t>预算科</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ind w:right="420"/>
              <w:jc w:val="right"/>
              <w:rPr>
                <w:color w:val="000000"/>
                <w:kern w:val="0"/>
                <w:sz w:val="21"/>
                <w:szCs w:val="21"/>
              </w:rPr>
            </w:pPr>
            <w:r>
              <w:rPr>
                <w:color w:val="000000"/>
                <w:kern w:val="0"/>
                <w:sz w:val="21"/>
                <w:szCs w:val="21"/>
              </w:rPr>
              <w:t xml:space="preserve">                                                                                </w:t>
            </w: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p>
          <w:p>
            <w:pPr>
              <w:widowControl/>
              <w:spacing w:line="280" w:lineRule="exact"/>
              <w:ind w:right="420"/>
              <w:jc w:val="right"/>
              <w:rPr>
                <w:color w:val="000000"/>
                <w:kern w:val="0"/>
                <w:sz w:val="21"/>
                <w:szCs w:val="21"/>
              </w:rPr>
            </w:pPr>
            <w:r>
              <w:rPr>
                <w:rFonts w:hint="eastAsia"/>
                <w:color w:val="000000"/>
                <w:kern w:val="0"/>
                <w:sz w:val="21"/>
                <w:szCs w:val="21"/>
              </w:rPr>
              <w:t>（盖章）</w:t>
            </w:r>
          </w:p>
        </w:tc>
      </w:tr>
      <w:tr>
        <w:tblPrEx>
          <w:tblCellMar>
            <w:top w:w="0" w:type="dxa"/>
            <w:left w:w="108" w:type="dxa"/>
            <w:bottom w:w="0" w:type="dxa"/>
            <w:right w:w="108" w:type="dxa"/>
          </w:tblCellMar>
        </w:tblPrEx>
        <w:trPr>
          <w:trHeight w:val="1860"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000000"/>
                <w:kern w:val="0"/>
                <w:sz w:val="21"/>
                <w:szCs w:val="21"/>
              </w:rPr>
            </w:pPr>
            <w:r>
              <w:rPr>
                <w:rFonts w:hint="eastAsia"/>
                <w:color w:val="000000"/>
                <w:kern w:val="0"/>
                <w:sz w:val="21"/>
                <w:szCs w:val="21"/>
              </w:rPr>
              <w:t>绩效评价科</w:t>
            </w:r>
          </w:p>
        </w:tc>
        <w:tc>
          <w:tcPr>
            <w:tcW w:w="8060" w:type="dxa"/>
            <w:gridSpan w:val="9"/>
            <w:tcBorders>
              <w:top w:val="single" w:color="auto" w:sz="4" w:space="0"/>
              <w:left w:val="nil"/>
              <w:bottom w:val="single" w:color="auto" w:sz="4" w:space="0"/>
              <w:right w:val="single" w:color="auto" w:sz="4" w:space="0"/>
            </w:tcBorders>
            <w:vAlign w:val="center"/>
          </w:tcPr>
          <w:p>
            <w:pPr>
              <w:widowControl/>
              <w:spacing w:line="280" w:lineRule="exact"/>
              <w:ind w:right="420"/>
              <w:jc w:val="center"/>
              <w:rPr>
                <w:color w:val="000000"/>
                <w:kern w:val="0"/>
                <w:sz w:val="21"/>
                <w:szCs w:val="21"/>
              </w:rPr>
            </w:pPr>
            <w:r>
              <w:rPr>
                <w:color w:val="000000"/>
                <w:kern w:val="0"/>
                <w:sz w:val="21"/>
                <w:szCs w:val="21"/>
              </w:rPr>
              <w:t xml:space="preserve">                                                         </w:t>
            </w:r>
          </w:p>
          <w:p>
            <w:pPr>
              <w:widowControl/>
              <w:spacing w:line="280" w:lineRule="exact"/>
              <w:ind w:right="420"/>
              <w:jc w:val="right"/>
              <w:rPr>
                <w:color w:val="000000"/>
                <w:kern w:val="0"/>
                <w:sz w:val="21"/>
                <w:szCs w:val="21"/>
              </w:rPr>
            </w:pPr>
            <w:r>
              <w:rPr>
                <w:color w:val="000000"/>
                <w:kern w:val="0"/>
                <w:sz w:val="21"/>
                <w:szCs w:val="21"/>
              </w:rPr>
              <w:t xml:space="preserve"> </w:t>
            </w: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p>
          <w:p>
            <w:pPr>
              <w:widowControl/>
              <w:spacing w:line="280" w:lineRule="exact"/>
              <w:ind w:right="420"/>
              <w:jc w:val="right"/>
              <w:rPr>
                <w:color w:val="000000"/>
                <w:kern w:val="0"/>
                <w:sz w:val="21"/>
                <w:szCs w:val="21"/>
              </w:rPr>
            </w:pPr>
            <w:r>
              <w:rPr>
                <w:rFonts w:hint="eastAsia"/>
                <w:color w:val="000000"/>
                <w:kern w:val="0"/>
                <w:sz w:val="21"/>
                <w:szCs w:val="21"/>
              </w:rPr>
              <w:t>（盖章）</w:t>
            </w:r>
          </w:p>
        </w:tc>
      </w:tr>
    </w:tbl>
    <w:p>
      <w:pPr>
        <w:widowControl/>
        <w:ind w:firstLine="315" w:firstLineChars="150"/>
        <w:jc w:val="left"/>
        <w:rPr>
          <w:rFonts w:ascii="宋体" w:hAnsi="宋体" w:eastAsia="宋体"/>
          <w:color w:val="000000"/>
          <w:kern w:val="0"/>
          <w:sz w:val="21"/>
          <w:szCs w:val="21"/>
        </w:rPr>
      </w:pPr>
      <w:r>
        <w:rPr>
          <w:rFonts w:hint="eastAsia" w:ascii="宋体" w:hAnsi="宋体" w:eastAsia="宋体"/>
          <w:color w:val="000000"/>
          <w:kern w:val="0"/>
          <w:sz w:val="21"/>
          <w:szCs w:val="21"/>
        </w:rPr>
        <w:t>填报人：刘自然</w:t>
      </w:r>
      <w:r>
        <w:rPr>
          <w:rFonts w:ascii="宋体" w:hAnsi="宋体" w:eastAsia="宋体"/>
          <w:color w:val="000000"/>
          <w:kern w:val="0"/>
          <w:sz w:val="21"/>
          <w:szCs w:val="21"/>
        </w:rPr>
        <w:t xml:space="preserve">           </w:t>
      </w:r>
      <w:r>
        <w:rPr>
          <w:rFonts w:hint="eastAsia" w:ascii="宋体" w:hAnsi="宋体" w:eastAsia="宋体"/>
          <w:color w:val="000000"/>
          <w:kern w:val="0"/>
          <w:sz w:val="21"/>
          <w:szCs w:val="21"/>
        </w:rPr>
        <w:t>联系电话：</w:t>
      </w:r>
      <w:r>
        <w:rPr>
          <w:rFonts w:ascii="宋体" w:hAnsi="宋体" w:eastAsia="宋体"/>
          <w:color w:val="000000"/>
          <w:kern w:val="0"/>
          <w:sz w:val="21"/>
          <w:szCs w:val="21"/>
        </w:rPr>
        <w:t xml:space="preserve">88321393       </w:t>
      </w:r>
      <w:r>
        <w:rPr>
          <w:rFonts w:hint="eastAsia" w:ascii="宋体" w:hAnsi="宋体" w:eastAsia="宋体"/>
          <w:color w:val="000000"/>
          <w:kern w:val="0"/>
          <w:sz w:val="21"/>
          <w:szCs w:val="21"/>
        </w:rPr>
        <w:t>填报日期：</w:t>
      </w:r>
      <w:r>
        <w:rPr>
          <w:rFonts w:ascii="宋体" w:hAnsi="宋体" w:eastAsia="宋体"/>
          <w:color w:val="000000"/>
          <w:kern w:val="0"/>
          <w:sz w:val="21"/>
          <w:szCs w:val="21"/>
        </w:rPr>
        <w:t>2020</w:t>
      </w:r>
      <w:r>
        <w:rPr>
          <w:rFonts w:hint="eastAsia" w:ascii="宋体" w:hAnsi="宋体" w:eastAsia="宋体"/>
          <w:color w:val="000000"/>
          <w:kern w:val="0"/>
          <w:sz w:val="21"/>
          <w:szCs w:val="21"/>
        </w:rPr>
        <w:t>年</w:t>
      </w:r>
      <w:r>
        <w:rPr>
          <w:rFonts w:ascii="宋体" w:hAnsi="宋体" w:eastAsia="宋体"/>
          <w:color w:val="000000"/>
          <w:kern w:val="0"/>
          <w:sz w:val="21"/>
          <w:szCs w:val="21"/>
        </w:rPr>
        <w:t>4</w:t>
      </w:r>
      <w:r>
        <w:rPr>
          <w:rFonts w:hint="eastAsia" w:ascii="宋体" w:hAnsi="宋体" w:eastAsia="宋体"/>
          <w:color w:val="000000"/>
          <w:kern w:val="0"/>
          <w:sz w:val="21"/>
          <w:szCs w:val="21"/>
        </w:rPr>
        <w:t>月</w:t>
      </w:r>
      <w:r>
        <w:rPr>
          <w:rFonts w:ascii="宋体" w:hAnsi="宋体" w:eastAsia="宋体"/>
          <w:color w:val="000000"/>
          <w:kern w:val="0"/>
          <w:sz w:val="21"/>
          <w:szCs w:val="21"/>
        </w:rPr>
        <w:t>1</w:t>
      </w:r>
      <w:r>
        <w:rPr>
          <w:rFonts w:hint="eastAsia" w:ascii="宋体" w:hAnsi="宋体" w:eastAsia="宋体"/>
          <w:color w:val="000000"/>
          <w:kern w:val="0"/>
          <w:sz w:val="21"/>
          <w:szCs w:val="21"/>
        </w:rPr>
        <w:t>日</w:t>
      </w:r>
    </w:p>
    <w:p>
      <w:pPr>
        <w:spacing w:line="500" w:lineRule="exact"/>
        <w:rPr>
          <w:rFonts w:ascii="黑体" w:hAnsi="黑体" w:eastAsia="黑体" w:cs="黑体"/>
          <w:kern w:val="0"/>
        </w:rPr>
      </w:pPr>
      <w:r>
        <w:rPr>
          <w:rFonts w:eastAsia="方正小标宋_GBK"/>
          <w:color w:val="000000"/>
          <w:kern w:val="0"/>
          <w:sz w:val="36"/>
          <w:szCs w:val="36"/>
        </w:rPr>
        <w:br w:type="page"/>
      </w:r>
      <w:r>
        <w:rPr>
          <w:rFonts w:hint="eastAsia" w:ascii="黑体" w:hAnsi="黑体" w:eastAsia="黑体" w:cs="黑体"/>
          <w:kern w:val="0"/>
        </w:rPr>
        <w:t>附件</w:t>
      </w:r>
      <w:r>
        <w:rPr>
          <w:rFonts w:ascii="黑体" w:hAnsi="黑体" w:eastAsia="黑体" w:cs="黑体"/>
          <w:kern w:val="0"/>
        </w:rPr>
        <w:t>3-1</w:t>
      </w:r>
    </w:p>
    <w:p>
      <w:pPr>
        <w:spacing w:line="500" w:lineRule="exact"/>
        <w:rPr>
          <w:rFonts w:ascii="黑体" w:hAnsi="黑体" w:eastAsia="黑体" w:cs="黑体"/>
          <w:kern w:val="0"/>
        </w:rPr>
      </w:pPr>
    </w:p>
    <w:p>
      <w:pPr>
        <w:spacing w:line="5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2019</w:t>
      </w:r>
      <w:r>
        <w:rPr>
          <w:rFonts w:hint="eastAsia" w:ascii="方正小标宋简体" w:hAnsi="方正小标宋简体" w:eastAsia="方正小标宋简体" w:cs="方正小标宋简体"/>
          <w:kern w:val="0"/>
          <w:sz w:val="44"/>
          <w:szCs w:val="44"/>
        </w:rPr>
        <w:t>年专项资金绩效评价自评表</w:t>
      </w:r>
    </w:p>
    <w:p>
      <w:pPr>
        <w:spacing w:line="500" w:lineRule="exact"/>
        <w:jc w:val="center"/>
        <w:rPr>
          <w:rFonts w:eastAsia="楷体_GB2312"/>
          <w:color w:val="000000"/>
          <w:kern w:val="0"/>
        </w:rPr>
      </w:pPr>
      <w:r>
        <w:rPr>
          <w:rFonts w:hint="eastAsia" w:eastAsia="楷体_GB2312"/>
          <w:color w:val="000000"/>
          <w:kern w:val="0"/>
        </w:rPr>
        <w:t>（</w:t>
      </w:r>
      <w:r>
        <w:rPr>
          <w:rFonts w:eastAsia="楷体_GB2312"/>
          <w:color w:val="000000"/>
          <w:kern w:val="0"/>
        </w:rPr>
        <w:t>2019</w:t>
      </w:r>
      <w:r>
        <w:rPr>
          <w:rFonts w:hint="eastAsia" w:eastAsia="楷体_GB2312"/>
          <w:color w:val="000000"/>
          <w:kern w:val="0"/>
        </w:rPr>
        <w:t>年度）</w:t>
      </w:r>
    </w:p>
    <w:p>
      <w:pPr>
        <w:widowControl/>
        <w:jc w:val="left"/>
        <w:rPr>
          <w:color w:val="000000"/>
          <w:kern w:val="0"/>
          <w:sz w:val="20"/>
          <w:szCs w:val="20"/>
        </w:rPr>
      </w:pPr>
      <w:r>
        <w:rPr>
          <w:rFonts w:hint="eastAsia"/>
          <w:color w:val="000000"/>
          <w:kern w:val="0"/>
          <w:sz w:val="20"/>
          <w:szCs w:val="20"/>
        </w:rPr>
        <w:t>填报单位（盖章）中共长沙市望城区委宣传部</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730"/>
        <w:gridCol w:w="1131"/>
        <w:gridCol w:w="1556"/>
        <w:gridCol w:w="199"/>
        <w:gridCol w:w="1474"/>
        <w:gridCol w:w="762"/>
        <w:gridCol w:w="398"/>
        <w:gridCol w:w="30"/>
        <w:gridCol w:w="1723"/>
        <w:gridCol w:w="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专项名称</w:t>
            </w:r>
          </w:p>
        </w:tc>
        <w:tc>
          <w:tcPr>
            <w:tcW w:w="2687" w:type="dxa"/>
            <w:gridSpan w:val="2"/>
            <w:vAlign w:val="center"/>
          </w:tcPr>
          <w:p>
            <w:pPr>
              <w:widowControl/>
              <w:spacing w:line="280" w:lineRule="exact"/>
              <w:jc w:val="center"/>
              <w:rPr>
                <w:color w:val="000000"/>
                <w:kern w:val="0"/>
                <w:sz w:val="21"/>
                <w:szCs w:val="21"/>
              </w:rPr>
            </w:pPr>
            <w:r>
              <w:rPr>
                <w:rFonts w:hint="eastAsia"/>
                <w:color w:val="000000"/>
                <w:kern w:val="0"/>
                <w:sz w:val="21"/>
                <w:szCs w:val="21"/>
              </w:rPr>
              <w:t>全国文明城市创建</w:t>
            </w:r>
          </w:p>
        </w:tc>
        <w:tc>
          <w:tcPr>
            <w:tcW w:w="1673" w:type="dxa"/>
            <w:gridSpan w:val="2"/>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专项属性</w:t>
            </w:r>
          </w:p>
        </w:tc>
        <w:tc>
          <w:tcPr>
            <w:tcW w:w="3700" w:type="dxa"/>
            <w:gridSpan w:val="5"/>
            <w:vAlign w:val="center"/>
          </w:tcPr>
          <w:p>
            <w:pPr>
              <w:widowControl/>
              <w:spacing w:line="280" w:lineRule="exact"/>
              <w:jc w:val="center"/>
              <w:rPr>
                <w:color w:val="000000"/>
                <w:kern w:val="0"/>
                <w:sz w:val="21"/>
                <w:szCs w:val="21"/>
              </w:rPr>
            </w:pPr>
            <w:r>
              <w:rPr>
                <w:rFonts w:hint="eastAsia"/>
                <w:color w:val="000000"/>
                <w:kern w:val="0"/>
                <w:sz w:val="21"/>
                <w:szCs w:val="21"/>
              </w:rPr>
              <w:t>延续专</w:t>
            </w:r>
            <w:r>
              <w:rPr>
                <w:rFonts w:hint="eastAsia" w:ascii="宋体" w:hAnsi="宋体"/>
                <w:color w:val="000000"/>
                <w:kern w:val="0"/>
                <w:sz w:val="21"/>
                <w:szCs w:val="21"/>
              </w:rPr>
              <w:t>项</w:t>
            </w:r>
            <w:r>
              <w:rPr>
                <w:rFonts w:hint="eastAsia" w:hAnsi="Wingdings 2"/>
                <w:color w:val="000000"/>
                <w:kern w:val="0"/>
                <w:sz w:val="21"/>
                <w:szCs w:val="20"/>
              </w:rPr>
              <w:sym w:font="Wingdings 2" w:char="F0A3"/>
            </w:r>
            <w:r>
              <w:rPr>
                <w:color w:val="000000"/>
                <w:kern w:val="0"/>
                <w:sz w:val="21"/>
                <w:szCs w:val="21"/>
              </w:rPr>
              <w:t xml:space="preserve">    </w:t>
            </w:r>
            <w:r>
              <w:rPr>
                <w:rFonts w:hint="eastAsia" w:ascii="宋体" w:hAnsi="宋体"/>
                <w:color w:val="000000"/>
                <w:kern w:val="0"/>
                <w:sz w:val="21"/>
                <w:szCs w:val="21"/>
              </w:rPr>
              <w:t>新增专项</w:t>
            </w:r>
            <w:r>
              <w:rPr>
                <w:rFonts w:hint="eastAsia" w:hAnsi="Wingdings 2"/>
                <w:color w:val="000000"/>
                <w:kern w:val="0"/>
                <w:sz w:val="21"/>
                <w:szCs w:val="20"/>
              </w:rPr>
              <w:sym w:font="Wingdings 2" w:char="F052"/>
            </w:r>
            <w:r>
              <w:rPr>
                <w:color w:val="000000"/>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部门名称</w:t>
            </w:r>
          </w:p>
        </w:tc>
        <w:tc>
          <w:tcPr>
            <w:tcW w:w="2687" w:type="dxa"/>
            <w:gridSpan w:val="2"/>
            <w:vAlign w:val="center"/>
          </w:tcPr>
          <w:p>
            <w:pPr>
              <w:widowControl/>
              <w:spacing w:line="280" w:lineRule="exact"/>
              <w:jc w:val="center"/>
              <w:rPr>
                <w:color w:val="000000"/>
                <w:kern w:val="0"/>
                <w:sz w:val="21"/>
                <w:szCs w:val="21"/>
              </w:rPr>
            </w:pPr>
            <w:r>
              <w:rPr>
                <w:rFonts w:hint="eastAsia"/>
                <w:color w:val="000000"/>
                <w:kern w:val="0"/>
                <w:sz w:val="21"/>
                <w:szCs w:val="21"/>
              </w:rPr>
              <w:t>文明办　</w:t>
            </w:r>
          </w:p>
        </w:tc>
        <w:tc>
          <w:tcPr>
            <w:tcW w:w="1673" w:type="dxa"/>
            <w:gridSpan w:val="2"/>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资金总额（万元）</w:t>
            </w:r>
          </w:p>
        </w:tc>
        <w:tc>
          <w:tcPr>
            <w:tcW w:w="3700" w:type="dxa"/>
            <w:gridSpan w:val="5"/>
            <w:vAlign w:val="center"/>
          </w:tcPr>
          <w:p>
            <w:pPr>
              <w:widowControl/>
              <w:spacing w:line="280" w:lineRule="exact"/>
              <w:jc w:val="center"/>
              <w:rPr>
                <w:color w:val="000000"/>
                <w:kern w:val="0"/>
                <w:sz w:val="21"/>
                <w:szCs w:val="21"/>
              </w:rPr>
            </w:pPr>
            <w:r>
              <w:rPr>
                <w:color w:val="000000"/>
                <w:kern w:val="0"/>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60" w:type="dxa"/>
            <w:gridSpan w:val="3"/>
            <w:vAlign w:val="center"/>
          </w:tcPr>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部门相应职能职责概述</w:t>
            </w:r>
          </w:p>
        </w:tc>
        <w:tc>
          <w:tcPr>
            <w:tcW w:w="8060" w:type="dxa"/>
            <w:gridSpan w:val="9"/>
            <w:vAlign w:val="center"/>
          </w:tcPr>
          <w:p>
            <w:pPr>
              <w:widowControl/>
              <w:spacing w:line="280" w:lineRule="exact"/>
              <w:rPr>
                <w:rFonts w:ascii="宋体" w:hAnsi="宋体" w:eastAsia="宋体"/>
                <w:color w:val="000000"/>
                <w:kern w:val="0"/>
                <w:sz w:val="21"/>
                <w:szCs w:val="21"/>
              </w:rPr>
            </w:pPr>
            <w:r>
              <w:rPr>
                <w:rFonts w:ascii="宋体" w:hAnsi="宋体" w:eastAsia="宋体"/>
                <w:color w:val="000000"/>
                <w:sz w:val="21"/>
                <w:szCs w:val="21"/>
              </w:rPr>
              <w:t>1.</w:t>
            </w:r>
            <w:r>
              <w:rPr>
                <w:rFonts w:hint="eastAsia" w:ascii="宋体" w:hAnsi="宋体" w:eastAsia="宋体"/>
                <w:color w:val="000000"/>
                <w:sz w:val="21"/>
                <w:szCs w:val="21"/>
              </w:rPr>
              <w:t>制订全区精神文明建设总体规划、年度计划和各项创建活动实施方案</w:t>
            </w:r>
            <w:r>
              <w:rPr>
                <w:rFonts w:ascii="宋体" w:hAnsi="宋体" w:eastAsia="宋体"/>
                <w:color w:val="000000"/>
                <w:sz w:val="21"/>
                <w:szCs w:val="21"/>
              </w:rPr>
              <w:t>,</w:t>
            </w:r>
            <w:r>
              <w:rPr>
                <w:rFonts w:hint="eastAsia" w:ascii="宋体" w:hAnsi="宋体" w:eastAsia="宋体"/>
                <w:color w:val="000000"/>
                <w:sz w:val="21"/>
                <w:szCs w:val="21"/>
              </w:rPr>
              <w:t>并抓好督查、考核。</w:t>
            </w:r>
            <w:r>
              <w:rPr>
                <w:rFonts w:ascii="宋体" w:hAnsi="宋体" w:eastAsia="宋体"/>
                <w:color w:val="000000"/>
                <w:sz w:val="21"/>
                <w:szCs w:val="21"/>
              </w:rPr>
              <w:t>2.</w:t>
            </w:r>
            <w:r>
              <w:rPr>
                <w:rFonts w:hint="eastAsia" w:ascii="宋体" w:hAnsi="宋体" w:eastAsia="宋体"/>
                <w:color w:val="000000"/>
                <w:sz w:val="21"/>
                <w:szCs w:val="21"/>
              </w:rPr>
              <w:t>总结推广精神文明建设经验</w:t>
            </w:r>
            <w:r>
              <w:rPr>
                <w:rFonts w:ascii="宋体" w:hAnsi="宋体" w:eastAsia="宋体"/>
                <w:color w:val="000000"/>
                <w:sz w:val="21"/>
                <w:szCs w:val="21"/>
              </w:rPr>
              <w:t>,</w:t>
            </w:r>
            <w:r>
              <w:rPr>
                <w:rFonts w:hint="eastAsia" w:ascii="宋体" w:hAnsi="宋体" w:eastAsia="宋体"/>
                <w:color w:val="000000"/>
                <w:sz w:val="21"/>
                <w:szCs w:val="21"/>
              </w:rPr>
              <w:t>评选表彰先进，推动群众性精神文明创建工作。</w:t>
            </w:r>
            <w:r>
              <w:rPr>
                <w:rFonts w:ascii="宋体" w:hAnsi="宋体" w:eastAsia="宋体"/>
                <w:color w:val="000000"/>
                <w:sz w:val="21"/>
                <w:szCs w:val="21"/>
              </w:rPr>
              <w:t>3.</w:t>
            </w:r>
            <w:r>
              <w:rPr>
                <w:rFonts w:hint="eastAsia" w:ascii="宋体" w:hAnsi="宋体" w:eastAsia="宋体"/>
                <w:color w:val="000000"/>
                <w:sz w:val="21"/>
                <w:szCs w:val="21"/>
              </w:rPr>
              <w:t>负责全区文明单位管理工作。</w:t>
            </w:r>
            <w:r>
              <w:rPr>
                <w:rFonts w:ascii="宋体" w:hAnsi="宋体" w:eastAsia="宋体"/>
                <w:color w:val="000000"/>
                <w:sz w:val="21"/>
                <w:szCs w:val="21"/>
              </w:rPr>
              <w:t>4.</w:t>
            </w:r>
            <w:r>
              <w:rPr>
                <w:rFonts w:hint="eastAsia" w:ascii="宋体" w:hAnsi="宋体" w:eastAsia="宋体"/>
                <w:color w:val="000000"/>
                <w:sz w:val="21"/>
                <w:szCs w:val="21"/>
              </w:rPr>
              <w:t>组织推进全国文明城市和省级文明城区建设。</w:t>
            </w:r>
            <w:r>
              <w:rPr>
                <w:rFonts w:ascii="宋体" w:hAnsi="宋体" w:eastAsia="宋体"/>
                <w:color w:val="000000"/>
                <w:sz w:val="21"/>
                <w:szCs w:val="21"/>
              </w:rPr>
              <w:t>5.</w:t>
            </w:r>
            <w:r>
              <w:rPr>
                <w:rFonts w:hint="eastAsia" w:ascii="宋体" w:hAnsi="宋体" w:eastAsia="宋体"/>
                <w:color w:val="000000"/>
                <w:sz w:val="21"/>
                <w:szCs w:val="21"/>
              </w:rPr>
              <w:t>负责社会宣传。</w:t>
            </w:r>
            <w:r>
              <w:rPr>
                <w:rFonts w:ascii="宋体" w:hAnsi="宋体" w:eastAsia="宋体"/>
                <w:color w:val="000000"/>
                <w:sz w:val="21"/>
                <w:szCs w:val="21"/>
              </w:rPr>
              <w:t>6.</w:t>
            </w:r>
            <w:r>
              <w:rPr>
                <w:rFonts w:hint="eastAsia" w:ascii="宋体" w:hAnsi="宋体" w:eastAsia="宋体"/>
                <w:color w:val="000000"/>
                <w:sz w:val="21"/>
                <w:szCs w:val="21"/>
              </w:rPr>
              <w:t>负责爱国主义教育工作。</w:t>
            </w:r>
            <w:r>
              <w:rPr>
                <w:rFonts w:ascii="宋体" w:hAnsi="宋体" w:eastAsia="宋体"/>
                <w:color w:val="000000"/>
                <w:sz w:val="21"/>
                <w:szCs w:val="21"/>
              </w:rPr>
              <w:t>7.</w:t>
            </w:r>
            <w:r>
              <w:rPr>
                <w:rFonts w:hint="eastAsia" w:ascii="宋体" w:hAnsi="宋体" w:eastAsia="宋体"/>
                <w:color w:val="000000"/>
                <w:sz w:val="21"/>
                <w:szCs w:val="21"/>
              </w:rPr>
              <w:t>指导、协调“三下乡”工作。</w:t>
            </w:r>
            <w:r>
              <w:rPr>
                <w:rFonts w:ascii="宋体" w:hAnsi="宋体" w:eastAsia="宋体"/>
                <w:color w:val="000000"/>
                <w:sz w:val="21"/>
                <w:szCs w:val="21"/>
              </w:rPr>
              <w:t>8.</w:t>
            </w:r>
            <w:r>
              <w:rPr>
                <w:rFonts w:hint="eastAsia" w:ascii="宋体" w:hAnsi="宋体" w:eastAsia="宋体"/>
                <w:color w:val="000000"/>
                <w:sz w:val="21"/>
                <w:szCs w:val="21"/>
              </w:rPr>
              <w:t>督促、指导学雷锋活动指导科工作。</w:t>
            </w:r>
            <w:r>
              <w:rPr>
                <w:rFonts w:ascii="宋体" w:hAnsi="宋体" w:eastAsia="宋体"/>
                <w:color w:val="000000"/>
                <w:sz w:val="21"/>
                <w:szCs w:val="21"/>
              </w:rPr>
              <w:t>9.</w:t>
            </w:r>
            <w:r>
              <w:rPr>
                <w:rFonts w:hint="eastAsia" w:ascii="宋体" w:hAnsi="宋体" w:eastAsia="宋体"/>
                <w:color w:val="000000"/>
                <w:sz w:val="21"/>
                <w:szCs w:val="21"/>
              </w:rPr>
              <w:t>督促、指导未成年人思想道德建设科工作。</w:t>
            </w:r>
            <w:r>
              <w:rPr>
                <w:rFonts w:ascii="宋体" w:hAnsi="宋体" w:eastAsia="宋体"/>
                <w:color w:val="000000"/>
                <w:sz w:val="21"/>
                <w:szCs w:val="21"/>
              </w:rPr>
              <w:t>10.</w:t>
            </w:r>
            <w:r>
              <w:rPr>
                <w:rFonts w:hint="eastAsia" w:ascii="宋体" w:hAnsi="宋体" w:eastAsia="宋体"/>
                <w:color w:val="000000"/>
                <w:sz w:val="21"/>
                <w:szCs w:val="21"/>
              </w:rPr>
              <w:t>承办区精神文明建设指导委员会交办的工作。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460" w:type="dxa"/>
            <w:gridSpan w:val="3"/>
            <w:vAlign w:val="center"/>
          </w:tcPr>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专项立项</w:t>
            </w:r>
          </w:p>
          <w:p>
            <w:pPr>
              <w:widowControl/>
              <w:spacing w:line="280" w:lineRule="exact"/>
              <w:jc w:val="center"/>
              <w:rPr>
                <w:rFonts w:ascii="黑体" w:eastAsia="黑体"/>
                <w:color w:val="000000"/>
                <w:kern w:val="0"/>
                <w:sz w:val="21"/>
                <w:szCs w:val="21"/>
              </w:rPr>
            </w:pPr>
            <w:r>
              <w:rPr>
                <w:rFonts w:hint="eastAsia" w:ascii="黑体" w:eastAsia="黑体"/>
                <w:color w:val="000000"/>
                <w:kern w:val="0"/>
                <w:sz w:val="21"/>
                <w:szCs w:val="21"/>
              </w:rPr>
              <w:t>依据</w:t>
            </w:r>
          </w:p>
        </w:tc>
        <w:tc>
          <w:tcPr>
            <w:tcW w:w="8060" w:type="dxa"/>
            <w:gridSpan w:val="9"/>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区委常委议事协调会议纪要</w:t>
            </w:r>
            <w:r>
              <w:rPr>
                <w:rFonts w:ascii="宋体" w:hAnsi="宋体" w:eastAsia="宋体"/>
                <w:color w:val="000000"/>
                <w:kern w:val="0"/>
                <w:sz w:val="21"/>
                <w:szCs w:val="21"/>
              </w:rPr>
              <w:t>2017</w:t>
            </w:r>
            <w:r>
              <w:rPr>
                <w:rFonts w:hint="eastAsia" w:ascii="宋体" w:hAnsi="宋体" w:eastAsia="宋体"/>
                <w:color w:val="000000"/>
                <w:kern w:val="0"/>
                <w:sz w:val="21"/>
                <w:szCs w:val="21"/>
              </w:rPr>
              <w:t>年第</w:t>
            </w:r>
            <w:r>
              <w:rPr>
                <w:rFonts w:ascii="宋体" w:hAnsi="宋体" w:eastAsia="宋体"/>
                <w:color w:val="000000"/>
                <w:kern w:val="0"/>
                <w:sz w:val="21"/>
                <w:szCs w:val="21"/>
              </w:rPr>
              <w:t>33</w:t>
            </w:r>
            <w:r>
              <w:rPr>
                <w:rFonts w:hint="eastAsia" w:ascii="宋体" w:hAnsi="宋体" w:eastAsia="宋体"/>
                <w:color w:val="000000"/>
                <w:kern w:val="0"/>
                <w:sz w:val="21"/>
                <w:szCs w:val="21"/>
              </w:rPr>
              <w:t>次：文明创建专项经费</w:t>
            </w:r>
            <w:r>
              <w:rPr>
                <w:rFonts w:ascii="宋体" w:hAnsi="宋体" w:eastAsia="宋体"/>
                <w:color w:val="000000"/>
                <w:kern w:val="0"/>
                <w:sz w:val="21"/>
                <w:szCs w:val="21"/>
              </w:rPr>
              <w:t>2000</w:t>
            </w:r>
            <w:r>
              <w:rPr>
                <w:rFonts w:hint="eastAsia" w:ascii="宋体" w:hAnsi="宋体" w:eastAsia="宋体"/>
                <w:color w:val="000000"/>
                <w:kern w:val="0"/>
                <w:sz w:val="21"/>
                <w:szCs w:val="21"/>
              </w:rPr>
              <w:t>万纳入</w:t>
            </w:r>
            <w:r>
              <w:rPr>
                <w:rFonts w:ascii="宋体" w:hAnsi="宋体" w:eastAsia="宋体"/>
                <w:color w:val="000000"/>
                <w:kern w:val="0"/>
                <w:sz w:val="21"/>
                <w:szCs w:val="21"/>
              </w:rPr>
              <w:t>2017</w:t>
            </w:r>
            <w:r>
              <w:rPr>
                <w:rFonts w:hint="eastAsia" w:ascii="宋体" w:hAnsi="宋体" w:eastAsia="宋体"/>
                <w:color w:val="000000"/>
                <w:kern w:val="0"/>
                <w:sz w:val="21"/>
                <w:szCs w:val="21"/>
              </w:rPr>
              <w:t>年预算调整计划，专项用于文明城市创建工作，</w:t>
            </w:r>
            <w:r>
              <w:rPr>
                <w:rFonts w:ascii="宋体" w:hAnsi="宋体" w:eastAsia="宋体"/>
                <w:color w:val="000000"/>
                <w:kern w:val="0"/>
                <w:sz w:val="21"/>
                <w:szCs w:val="21"/>
              </w:rPr>
              <w:t>2018</w:t>
            </w:r>
            <w:r>
              <w:rPr>
                <w:rFonts w:hint="eastAsia" w:ascii="宋体" w:hAnsi="宋体" w:eastAsia="宋体"/>
                <w:color w:val="000000"/>
                <w:kern w:val="0"/>
                <w:sz w:val="21"/>
                <w:szCs w:val="21"/>
              </w:rPr>
              <w:t>、</w:t>
            </w:r>
            <w:r>
              <w:rPr>
                <w:rFonts w:ascii="宋体" w:hAnsi="宋体" w:eastAsia="宋体"/>
                <w:color w:val="000000"/>
                <w:kern w:val="0"/>
                <w:sz w:val="21"/>
                <w:szCs w:val="21"/>
              </w:rPr>
              <w:t>2019</w:t>
            </w:r>
            <w:r>
              <w:rPr>
                <w:rFonts w:hint="eastAsia" w:ascii="宋体" w:hAnsi="宋体" w:eastAsia="宋体"/>
                <w:color w:val="000000"/>
                <w:kern w:val="0"/>
                <w:sz w:val="21"/>
                <w:szCs w:val="21"/>
              </w:rPr>
              <w:t>年继续安排。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restart"/>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专项实施进度计划</w:t>
            </w:r>
          </w:p>
        </w:tc>
        <w:tc>
          <w:tcPr>
            <w:tcW w:w="2687" w:type="dxa"/>
            <w:gridSpan w:val="2"/>
            <w:vAlign w:val="center"/>
          </w:tcPr>
          <w:p>
            <w:pPr>
              <w:widowControl/>
              <w:spacing w:line="280" w:lineRule="exact"/>
              <w:jc w:val="center"/>
              <w:rPr>
                <w:color w:val="000000"/>
                <w:kern w:val="0"/>
                <w:sz w:val="21"/>
                <w:szCs w:val="21"/>
              </w:rPr>
            </w:pPr>
            <w:r>
              <w:rPr>
                <w:rFonts w:hint="eastAsia"/>
                <w:color w:val="000000"/>
                <w:kern w:val="0"/>
                <w:sz w:val="21"/>
                <w:szCs w:val="21"/>
              </w:rPr>
              <w:t>专项实施内容</w:t>
            </w:r>
          </w:p>
        </w:tc>
        <w:tc>
          <w:tcPr>
            <w:tcW w:w="2833" w:type="dxa"/>
            <w:gridSpan w:val="4"/>
            <w:vAlign w:val="center"/>
          </w:tcPr>
          <w:p>
            <w:pPr>
              <w:widowControl/>
              <w:spacing w:line="280" w:lineRule="exact"/>
              <w:jc w:val="center"/>
              <w:rPr>
                <w:color w:val="000000"/>
                <w:kern w:val="0"/>
                <w:sz w:val="21"/>
                <w:szCs w:val="21"/>
              </w:rPr>
            </w:pPr>
            <w:r>
              <w:rPr>
                <w:rFonts w:hint="eastAsia"/>
                <w:color w:val="000000"/>
                <w:kern w:val="0"/>
                <w:sz w:val="21"/>
                <w:szCs w:val="21"/>
              </w:rPr>
              <w:t>计划开始时间</w:t>
            </w:r>
          </w:p>
        </w:tc>
        <w:tc>
          <w:tcPr>
            <w:tcW w:w="2540" w:type="dxa"/>
            <w:gridSpan w:val="3"/>
            <w:vAlign w:val="center"/>
          </w:tcPr>
          <w:p>
            <w:pPr>
              <w:widowControl/>
              <w:spacing w:line="280" w:lineRule="exact"/>
              <w:jc w:val="center"/>
              <w:rPr>
                <w:color w:val="000000"/>
                <w:kern w:val="0"/>
                <w:sz w:val="21"/>
                <w:szCs w:val="21"/>
              </w:rPr>
            </w:pPr>
            <w:r>
              <w:rPr>
                <w:rFonts w:hint="eastAsia"/>
                <w:color w:val="000000"/>
                <w:kern w:val="0"/>
                <w:sz w:val="21"/>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color w:val="000000"/>
                <w:kern w:val="0"/>
                <w:sz w:val="21"/>
                <w:szCs w:val="21"/>
              </w:rPr>
            </w:pPr>
          </w:p>
        </w:tc>
        <w:tc>
          <w:tcPr>
            <w:tcW w:w="2687" w:type="dxa"/>
            <w:gridSpan w:val="2"/>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迎接文明城市创建测评整治</w:t>
            </w:r>
          </w:p>
        </w:tc>
        <w:tc>
          <w:tcPr>
            <w:tcW w:w="2833" w:type="dxa"/>
            <w:gridSpan w:val="4"/>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2019</w:t>
            </w:r>
            <w:r>
              <w:rPr>
                <w:rFonts w:hint="eastAsia" w:ascii="宋体" w:hAnsi="宋体" w:eastAsia="宋体"/>
                <w:color w:val="000000"/>
                <w:kern w:val="0"/>
                <w:sz w:val="21"/>
                <w:szCs w:val="21"/>
              </w:rPr>
              <w:t>年元月</w:t>
            </w:r>
            <w:r>
              <w:rPr>
                <w:rFonts w:ascii="宋体" w:hAnsi="宋体" w:eastAsia="宋体"/>
                <w:color w:val="000000"/>
                <w:kern w:val="0"/>
                <w:sz w:val="21"/>
                <w:szCs w:val="21"/>
              </w:rPr>
              <w:t>1</w:t>
            </w:r>
            <w:r>
              <w:rPr>
                <w:rFonts w:hint="eastAsia" w:ascii="宋体" w:hAnsi="宋体" w:eastAsia="宋体"/>
                <w:color w:val="000000"/>
                <w:kern w:val="0"/>
                <w:sz w:val="21"/>
                <w:szCs w:val="21"/>
              </w:rPr>
              <w:t>日　</w:t>
            </w:r>
          </w:p>
        </w:tc>
        <w:tc>
          <w:tcPr>
            <w:tcW w:w="2540" w:type="dxa"/>
            <w:gridSpan w:val="3"/>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w:t>
            </w:r>
            <w:r>
              <w:rPr>
                <w:rFonts w:ascii="宋体" w:hAnsi="宋体" w:eastAsia="宋体"/>
                <w:color w:val="000000"/>
                <w:kern w:val="0"/>
                <w:sz w:val="21"/>
                <w:szCs w:val="21"/>
              </w:rPr>
              <w:t>2019</w:t>
            </w:r>
            <w:r>
              <w:rPr>
                <w:rFonts w:hint="eastAsia" w:ascii="宋体" w:hAnsi="宋体" w:eastAsia="宋体"/>
                <w:color w:val="000000"/>
                <w:kern w:val="0"/>
                <w:sz w:val="21"/>
                <w:szCs w:val="21"/>
              </w:rPr>
              <w:t>年</w:t>
            </w:r>
            <w:r>
              <w:rPr>
                <w:rFonts w:ascii="宋体" w:hAnsi="宋体" w:eastAsia="宋体"/>
                <w:color w:val="000000"/>
                <w:kern w:val="0"/>
                <w:sz w:val="21"/>
                <w:szCs w:val="21"/>
              </w:rPr>
              <w:t>12</w:t>
            </w:r>
            <w:r>
              <w:rPr>
                <w:rFonts w:hint="eastAsia" w:ascii="宋体" w:hAnsi="宋体" w:eastAsia="宋体"/>
                <w:color w:val="000000"/>
                <w:kern w:val="0"/>
                <w:sz w:val="21"/>
                <w:szCs w:val="21"/>
              </w:rPr>
              <w:t>月</w:t>
            </w:r>
            <w:r>
              <w:rPr>
                <w:rFonts w:ascii="宋体" w:hAnsi="宋体" w:eastAsia="宋体"/>
                <w:color w:val="000000"/>
                <w:kern w:val="0"/>
                <w:sz w:val="21"/>
                <w:szCs w:val="21"/>
              </w:rPr>
              <w:t>31</w:t>
            </w:r>
            <w:r>
              <w:rPr>
                <w:rFonts w:hint="eastAsia" w:ascii="宋体" w:hAnsi="宋体" w:eastAsia="宋体"/>
                <w:color w:val="000000"/>
                <w:kern w:val="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color w:val="000000"/>
                <w:kern w:val="0"/>
                <w:sz w:val="21"/>
                <w:szCs w:val="21"/>
              </w:rPr>
            </w:pPr>
          </w:p>
        </w:tc>
        <w:tc>
          <w:tcPr>
            <w:tcW w:w="2687" w:type="dxa"/>
            <w:gridSpan w:val="2"/>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迎接省级文明程度指数测评</w:t>
            </w:r>
          </w:p>
        </w:tc>
        <w:tc>
          <w:tcPr>
            <w:tcW w:w="2833" w:type="dxa"/>
            <w:gridSpan w:val="4"/>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2019</w:t>
            </w:r>
            <w:r>
              <w:rPr>
                <w:rFonts w:hint="eastAsia" w:ascii="宋体" w:hAnsi="宋体" w:eastAsia="宋体"/>
                <w:color w:val="000000"/>
                <w:kern w:val="0"/>
                <w:sz w:val="21"/>
                <w:szCs w:val="21"/>
              </w:rPr>
              <w:t>年元月</w:t>
            </w:r>
            <w:r>
              <w:rPr>
                <w:rFonts w:ascii="宋体" w:hAnsi="宋体" w:eastAsia="宋体"/>
                <w:color w:val="000000"/>
                <w:kern w:val="0"/>
                <w:sz w:val="21"/>
                <w:szCs w:val="21"/>
              </w:rPr>
              <w:t>1</w:t>
            </w:r>
            <w:r>
              <w:rPr>
                <w:rFonts w:hint="eastAsia" w:ascii="宋体" w:hAnsi="宋体" w:eastAsia="宋体"/>
                <w:color w:val="000000"/>
                <w:kern w:val="0"/>
                <w:sz w:val="21"/>
                <w:szCs w:val="21"/>
              </w:rPr>
              <w:t>日　</w:t>
            </w:r>
          </w:p>
        </w:tc>
        <w:tc>
          <w:tcPr>
            <w:tcW w:w="2540" w:type="dxa"/>
            <w:gridSpan w:val="3"/>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w:t>
            </w:r>
            <w:r>
              <w:rPr>
                <w:rFonts w:ascii="宋体" w:hAnsi="宋体" w:eastAsia="宋体"/>
                <w:color w:val="000000"/>
                <w:kern w:val="0"/>
                <w:sz w:val="21"/>
                <w:szCs w:val="21"/>
              </w:rPr>
              <w:t>2019</w:t>
            </w:r>
            <w:r>
              <w:rPr>
                <w:rFonts w:hint="eastAsia" w:ascii="宋体" w:hAnsi="宋体" w:eastAsia="宋体"/>
                <w:color w:val="000000"/>
                <w:kern w:val="0"/>
                <w:sz w:val="21"/>
                <w:szCs w:val="21"/>
              </w:rPr>
              <w:t>年</w:t>
            </w:r>
            <w:r>
              <w:rPr>
                <w:rFonts w:ascii="宋体" w:hAnsi="宋体" w:eastAsia="宋体"/>
                <w:color w:val="000000"/>
                <w:kern w:val="0"/>
                <w:sz w:val="21"/>
                <w:szCs w:val="21"/>
              </w:rPr>
              <w:t>12</w:t>
            </w:r>
            <w:r>
              <w:rPr>
                <w:rFonts w:hint="eastAsia" w:ascii="宋体" w:hAnsi="宋体" w:eastAsia="宋体"/>
                <w:color w:val="000000"/>
                <w:kern w:val="0"/>
                <w:sz w:val="21"/>
                <w:szCs w:val="21"/>
              </w:rPr>
              <w:t>月</w:t>
            </w:r>
            <w:r>
              <w:rPr>
                <w:rFonts w:ascii="宋体" w:hAnsi="宋体" w:eastAsia="宋体"/>
                <w:color w:val="000000"/>
                <w:kern w:val="0"/>
                <w:sz w:val="21"/>
                <w:szCs w:val="21"/>
              </w:rPr>
              <w:t>31</w:t>
            </w:r>
            <w:r>
              <w:rPr>
                <w:rFonts w:hint="eastAsia" w:ascii="宋体" w:hAnsi="宋体" w:eastAsia="宋体"/>
                <w:color w:val="000000"/>
                <w:kern w:val="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color w:val="000000"/>
                <w:kern w:val="0"/>
                <w:sz w:val="21"/>
                <w:szCs w:val="21"/>
              </w:rPr>
            </w:pPr>
          </w:p>
        </w:tc>
        <w:tc>
          <w:tcPr>
            <w:tcW w:w="2687" w:type="dxa"/>
            <w:gridSpan w:val="2"/>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组织开展季度（半年度）文明程度测评</w:t>
            </w:r>
          </w:p>
        </w:tc>
        <w:tc>
          <w:tcPr>
            <w:tcW w:w="2833" w:type="dxa"/>
            <w:gridSpan w:val="4"/>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2019</w:t>
            </w:r>
            <w:r>
              <w:rPr>
                <w:rFonts w:hint="eastAsia" w:ascii="宋体" w:hAnsi="宋体" w:eastAsia="宋体"/>
                <w:color w:val="000000"/>
                <w:kern w:val="0"/>
                <w:sz w:val="21"/>
                <w:szCs w:val="21"/>
              </w:rPr>
              <w:t>年元月</w:t>
            </w:r>
            <w:r>
              <w:rPr>
                <w:rFonts w:ascii="宋体" w:hAnsi="宋体" w:eastAsia="宋体"/>
                <w:color w:val="000000"/>
                <w:kern w:val="0"/>
                <w:sz w:val="21"/>
                <w:szCs w:val="21"/>
              </w:rPr>
              <w:t>1</w:t>
            </w:r>
            <w:r>
              <w:rPr>
                <w:rFonts w:hint="eastAsia" w:ascii="宋体" w:hAnsi="宋体" w:eastAsia="宋体"/>
                <w:color w:val="000000"/>
                <w:kern w:val="0"/>
                <w:sz w:val="21"/>
                <w:szCs w:val="21"/>
              </w:rPr>
              <w:t>日　</w:t>
            </w:r>
          </w:p>
        </w:tc>
        <w:tc>
          <w:tcPr>
            <w:tcW w:w="2540" w:type="dxa"/>
            <w:gridSpan w:val="3"/>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w:t>
            </w:r>
            <w:r>
              <w:rPr>
                <w:rFonts w:ascii="宋体" w:hAnsi="宋体" w:eastAsia="宋体"/>
                <w:color w:val="000000"/>
                <w:kern w:val="0"/>
                <w:sz w:val="21"/>
                <w:szCs w:val="21"/>
              </w:rPr>
              <w:t>2019</w:t>
            </w:r>
            <w:r>
              <w:rPr>
                <w:rFonts w:hint="eastAsia" w:ascii="宋体" w:hAnsi="宋体" w:eastAsia="宋体"/>
                <w:color w:val="000000"/>
                <w:kern w:val="0"/>
                <w:sz w:val="21"/>
                <w:szCs w:val="21"/>
              </w:rPr>
              <w:t>年</w:t>
            </w:r>
            <w:r>
              <w:rPr>
                <w:rFonts w:ascii="宋体" w:hAnsi="宋体" w:eastAsia="宋体"/>
                <w:color w:val="000000"/>
                <w:kern w:val="0"/>
                <w:sz w:val="21"/>
                <w:szCs w:val="21"/>
              </w:rPr>
              <w:t>12</w:t>
            </w:r>
            <w:r>
              <w:rPr>
                <w:rFonts w:hint="eastAsia" w:ascii="宋体" w:hAnsi="宋体" w:eastAsia="宋体"/>
                <w:color w:val="000000"/>
                <w:kern w:val="0"/>
                <w:sz w:val="21"/>
                <w:szCs w:val="21"/>
              </w:rPr>
              <w:t>月</w:t>
            </w:r>
            <w:r>
              <w:rPr>
                <w:rFonts w:ascii="宋体" w:hAnsi="宋体" w:eastAsia="宋体"/>
                <w:color w:val="000000"/>
                <w:kern w:val="0"/>
                <w:sz w:val="21"/>
                <w:szCs w:val="21"/>
              </w:rPr>
              <w:t>31</w:t>
            </w:r>
            <w:r>
              <w:rPr>
                <w:rFonts w:hint="eastAsia" w:ascii="宋体" w:hAnsi="宋体" w:eastAsia="宋体"/>
                <w:color w:val="000000"/>
                <w:kern w:val="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color w:val="000000"/>
                <w:kern w:val="0"/>
                <w:sz w:val="21"/>
                <w:szCs w:val="21"/>
              </w:rPr>
            </w:pPr>
          </w:p>
        </w:tc>
        <w:tc>
          <w:tcPr>
            <w:tcW w:w="2687" w:type="dxa"/>
            <w:gridSpan w:val="2"/>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评选表彰一批文明市民、文明示范门店、基层文明创建“红旗”单位（路）、文明创建项目示范点</w:t>
            </w:r>
          </w:p>
        </w:tc>
        <w:tc>
          <w:tcPr>
            <w:tcW w:w="2833" w:type="dxa"/>
            <w:gridSpan w:val="4"/>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2019</w:t>
            </w:r>
            <w:r>
              <w:rPr>
                <w:rFonts w:hint="eastAsia" w:ascii="宋体" w:hAnsi="宋体" w:eastAsia="宋体"/>
                <w:color w:val="000000"/>
                <w:kern w:val="0"/>
                <w:sz w:val="21"/>
                <w:szCs w:val="21"/>
              </w:rPr>
              <w:t>年元月</w:t>
            </w:r>
            <w:r>
              <w:rPr>
                <w:rFonts w:ascii="宋体" w:hAnsi="宋体" w:eastAsia="宋体"/>
                <w:color w:val="000000"/>
                <w:kern w:val="0"/>
                <w:sz w:val="21"/>
                <w:szCs w:val="21"/>
              </w:rPr>
              <w:t>1</w:t>
            </w:r>
            <w:r>
              <w:rPr>
                <w:rFonts w:hint="eastAsia" w:ascii="宋体" w:hAnsi="宋体" w:eastAsia="宋体"/>
                <w:color w:val="000000"/>
                <w:kern w:val="0"/>
                <w:sz w:val="21"/>
                <w:szCs w:val="21"/>
              </w:rPr>
              <w:t>日　</w:t>
            </w:r>
          </w:p>
        </w:tc>
        <w:tc>
          <w:tcPr>
            <w:tcW w:w="2540" w:type="dxa"/>
            <w:gridSpan w:val="3"/>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w:t>
            </w:r>
            <w:r>
              <w:rPr>
                <w:rFonts w:ascii="宋体" w:hAnsi="宋体" w:eastAsia="宋体"/>
                <w:color w:val="000000"/>
                <w:kern w:val="0"/>
                <w:sz w:val="21"/>
                <w:szCs w:val="21"/>
              </w:rPr>
              <w:t>2019</w:t>
            </w:r>
            <w:r>
              <w:rPr>
                <w:rFonts w:hint="eastAsia" w:ascii="宋体" w:hAnsi="宋体" w:eastAsia="宋体"/>
                <w:color w:val="000000"/>
                <w:kern w:val="0"/>
                <w:sz w:val="21"/>
                <w:szCs w:val="21"/>
              </w:rPr>
              <w:t>年</w:t>
            </w:r>
            <w:r>
              <w:rPr>
                <w:rFonts w:ascii="宋体" w:hAnsi="宋体" w:eastAsia="宋体"/>
                <w:color w:val="000000"/>
                <w:kern w:val="0"/>
                <w:sz w:val="21"/>
                <w:szCs w:val="21"/>
              </w:rPr>
              <w:t>12</w:t>
            </w:r>
            <w:r>
              <w:rPr>
                <w:rFonts w:hint="eastAsia" w:ascii="宋体" w:hAnsi="宋体" w:eastAsia="宋体"/>
                <w:color w:val="000000"/>
                <w:kern w:val="0"/>
                <w:sz w:val="21"/>
                <w:szCs w:val="21"/>
              </w:rPr>
              <w:t>月</w:t>
            </w:r>
            <w:r>
              <w:rPr>
                <w:rFonts w:ascii="宋体" w:hAnsi="宋体" w:eastAsia="宋体"/>
                <w:color w:val="000000"/>
                <w:kern w:val="0"/>
                <w:sz w:val="21"/>
                <w:szCs w:val="21"/>
              </w:rPr>
              <w:t>31</w:t>
            </w:r>
            <w:r>
              <w:rPr>
                <w:rFonts w:hint="eastAsia" w:ascii="宋体" w:hAnsi="宋体" w:eastAsia="宋体"/>
                <w:color w:val="000000"/>
                <w:kern w:val="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60" w:type="dxa"/>
            <w:gridSpan w:val="3"/>
            <w:vMerge w:val="continue"/>
            <w:vAlign w:val="center"/>
          </w:tcPr>
          <w:p>
            <w:pPr>
              <w:widowControl/>
              <w:jc w:val="left"/>
              <w:rPr>
                <w:rFonts w:eastAsia="黑体"/>
                <w:color w:val="000000"/>
                <w:kern w:val="0"/>
                <w:sz w:val="21"/>
                <w:szCs w:val="21"/>
              </w:rPr>
            </w:pPr>
          </w:p>
        </w:tc>
        <w:tc>
          <w:tcPr>
            <w:tcW w:w="2687" w:type="dxa"/>
            <w:gridSpan w:val="2"/>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新时代文明实践试点工作</w:t>
            </w:r>
          </w:p>
        </w:tc>
        <w:tc>
          <w:tcPr>
            <w:tcW w:w="2863" w:type="dxa"/>
            <w:gridSpan w:val="5"/>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2019</w:t>
            </w:r>
            <w:r>
              <w:rPr>
                <w:rFonts w:hint="eastAsia" w:ascii="宋体" w:hAnsi="宋体" w:eastAsia="宋体"/>
                <w:color w:val="000000"/>
                <w:kern w:val="0"/>
                <w:sz w:val="21"/>
                <w:szCs w:val="21"/>
              </w:rPr>
              <w:t>年元月</w:t>
            </w:r>
            <w:r>
              <w:rPr>
                <w:rFonts w:ascii="宋体" w:hAnsi="宋体" w:eastAsia="宋体"/>
                <w:color w:val="000000"/>
                <w:kern w:val="0"/>
                <w:sz w:val="21"/>
                <w:szCs w:val="21"/>
              </w:rPr>
              <w:t>1</w:t>
            </w:r>
            <w:r>
              <w:rPr>
                <w:rFonts w:hint="eastAsia" w:ascii="宋体" w:hAnsi="宋体" w:eastAsia="宋体"/>
                <w:color w:val="000000"/>
                <w:kern w:val="0"/>
                <w:sz w:val="21"/>
                <w:szCs w:val="21"/>
              </w:rPr>
              <w:t>日　</w:t>
            </w:r>
          </w:p>
        </w:tc>
        <w:tc>
          <w:tcPr>
            <w:tcW w:w="2510" w:type="dxa"/>
            <w:gridSpan w:val="2"/>
            <w:vAlign w:val="center"/>
          </w:tcPr>
          <w:p>
            <w:pPr>
              <w:widowControl/>
              <w:spacing w:line="280" w:lineRule="exact"/>
              <w:jc w:val="center"/>
              <w:rPr>
                <w:rFonts w:ascii="宋体" w:hAnsi="宋体" w:eastAsia="宋体"/>
                <w:color w:val="000000"/>
                <w:kern w:val="0"/>
                <w:sz w:val="21"/>
                <w:szCs w:val="21"/>
              </w:rPr>
            </w:pPr>
            <w:r>
              <w:rPr>
                <w:rFonts w:hint="eastAsia" w:ascii="宋体" w:hAnsi="宋体" w:eastAsia="宋体"/>
                <w:color w:val="000000"/>
                <w:kern w:val="0"/>
                <w:sz w:val="21"/>
                <w:szCs w:val="21"/>
              </w:rPr>
              <w:t>　</w:t>
            </w:r>
            <w:r>
              <w:rPr>
                <w:rFonts w:ascii="宋体" w:hAnsi="宋体" w:eastAsia="宋体"/>
                <w:color w:val="000000"/>
                <w:kern w:val="0"/>
                <w:sz w:val="21"/>
                <w:szCs w:val="21"/>
              </w:rPr>
              <w:t>2019</w:t>
            </w:r>
            <w:r>
              <w:rPr>
                <w:rFonts w:hint="eastAsia" w:ascii="宋体" w:hAnsi="宋体" w:eastAsia="宋体"/>
                <w:color w:val="000000"/>
                <w:kern w:val="0"/>
                <w:sz w:val="21"/>
                <w:szCs w:val="21"/>
              </w:rPr>
              <w:t>年</w:t>
            </w:r>
            <w:r>
              <w:rPr>
                <w:rFonts w:ascii="宋体" w:hAnsi="宋体" w:eastAsia="宋体"/>
                <w:color w:val="000000"/>
                <w:kern w:val="0"/>
                <w:sz w:val="21"/>
                <w:szCs w:val="21"/>
              </w:rPr>
              <w:t>12</w:t>
            </w:r>
            <w:r>
              <w:rPr>
                <w:rFonts w:hint="eastAsia" w:ascii="宋体" w:hAnsi="宋体" w:eastAsia="宋体"/>
                <w:color w:val="000000"/>
                <w:kern w:val="0"/>
                <w:sz w:val="21"/>
                <w:szCs w:val="21"/>
              </w:rPr>
              <w:t>月</w:t>
            </w:r>
            <w:r>
              <w:rPr>
                <w:rFonts w:ascii="宋体" w:hAnsi="宋体" w:eastAsia="宋体"/>
                <w:color w:val="000000"/>
                <w:kern w:val="0"/>
                <w:sz w:val="21"/>
                <w:szCs w:val="21"/>
              </w:rPr>
              <w:t>31</w:t>
            </w:r>
            <w:r>
              <w:rPr>
                <w:rFonts w:hint="eastAsia" w:ascii="宋体" w:hAnsi="宋体" w:eastAsia="宋体"/>
                <w:color w:val="000000"/>
                <w:kern w:val="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专项长期绩效目标</w:t>
            </w:r>
          </w:p>
        </w:tc>
        <w:tc>
          <w:tcPr>
            <w:tcW w:w="8060" w:type="dxa"/>
            <w:gridSpan w:val="9"/>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着力推进文明创建工作的制度化、常态化、长效化，全区文明创建成果有效巩固，城乡文明程度持续提升。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专项年度绩效目标</w:t>
            </w:r>
          </w:p>
        </w:tc>
        <w:tc>
          <w:tcPr>
            <w:tcW w:w="8060" w:type="dxa"/>
            <w:gridSpan w:val="9"/>
            <w:vAlign w:val="center"/>
          </w:tcPr>
          <w:p>
            <w:pPr>
              <w:widowControl/>
              <w:spacing w:line="280" w:lineRule="exact"/>
              <w:rPr>
                <w:rFonts w:ascii="宋体" w:hAnsi="宋体" w:eastAsia="宋体"/>
                <w:color w:val="000000"/>
                <w:kern w:val="0"/>
                <w:sz w:val="21"/>
                <w:szCs w:val="21"/>
              </w:rPr>
            </w:pPr>
            <w:r>
              <w:rPr>
                <w:rFonts w:hint="eastAsia" w:ascii="宋体" w:hAnsi="宋体" w:eastAsia="宋体"/>
                <w:color w:val="000000"/>
                <w:kern w:val="0"/>
                <w:sz w:val="21"/>
                <w:szCs w:val="21"/>
              </w:rPr>
              <w:t>圆满完成</w:t>
            </w:r>
            <w:r>
              <w:rPr>
                <w:rFonts w:ascii="宋体" w:hAnsi="宋体" w:eastAsia="宋体"/>
                <w:color w:val="000000"/>
                <w:kern w:val="0"/>
                <w:sz w:val="21"/>
                <w:szCs w:val="21"/>
              </w:rPr>
              <w:t>2019</w:t>
            </w:r>
            <w:r>
              <w:rPr>
                <w:rFonts w:hint="eastAsia" w:ascii="宋体" w:hAnsi="宋体" w:eastAsia="宋体"/>
                <w:color w:val="000000"/>
                <w:kern w:val="0"/>
                <w:sz w:val="21"/>
                <w:szCs w:val="21"/>
              </w:rPr>
              <w:t>年文明创建工作各项目标任务，确保文明创建工作在四区县市排名靠前。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专项年度绩效指标</w:t>
            </w:r>
          </w:p>
        </w:tc>
        <w:tc>
          <w:tcPr>
            <w:tcW w:w="750" w:type="dxa"/>
            <w:gridSpan w:val="2"/>
            <w:vAlign w:val="center"/>
          </w:tcPr>
          <w:p>
            <w:pPr>
              <w:widowControl/>
              <w:spacing w:line="240" w:lineRule="exact"/>
              <w:jc w:val="center"/>
              <w:rPr>
                <w:color w:val="000000"/>
                <w:kern w:val="0"/>
                <w:sz w:val="21"/>
                <w:szCs w:val="21"/>
              </w:rPr>
            </w:pPr>
            <w:r>
              <w:rPr>
                <w:rFonts w:hint="eastAsia"/>
                <w:color w:val="000000"/>
                <w:kern w:val="0"/>
                <w:sz w:val="21"/>
                <w:szCs w:val="21"/>
              </w:rPr>
              <w:t>一级指标</w:t>
            </w:r>
          </w:p>
        </w:tc>
        <w:tc>
          <w:tcPr>
            <w:tcW w:w="1131" w:type="dxa"/>
            <w:vAlign w:val="center"/>
          </w:tcPr>
          <w:p>
            <w:pPr>
              <w:widowControl/>
              <w:spacing w:line="240" w:lineRule="exact"/>
              <w:jc w:val="center"/>
              <w:rPr>
                <w:color w:val="000000"/>
                <w:kern w:val="0"/>
                <w:sz w:val="21"/>
                <w:szCs w:val="21"/>
              </w:rPr>
            </w:pPr>
            <w:r>
              <w:rPr>
                <w:rFonts w:hint="eastAsia"/>
                <w:color w:val="000000"/>
                <w:kern w:val="0"/>
                <w:sz w:val="21"/>
                <w:szCs w:val="21"/>
              </w:rPr>
              <w:t>二级指标</w:t>
            </w:r>
          </w:p>
        </w:tc>
        <w:tc>
          <w:tcPr>
            <w:tcW w:w="1755" w:type="dxa"/>
            <w:gridSpan w:val="2"/>
            <w:vAlign w:val="center"/>
          </w:tcPr>
          <w:p>
            <w:pPr>
              <w:widowControl/>
              <w:spacing w:line="240" w:lineRule="exact"/>
              <w:jc w:val="center"/>
              <w:rPr>
                <w:color w:val="000000"/>
                <w:kern w:val="0"/>
                <w:sz w:val="21"/>
                <w:szCs w:val="21"/>
              </w:rPr>
            </w:pPr>
            <w:r>
              <w:rPr>
                <w:rFonts w:hint="eastAsia"/>
                <w:color w:val="000000"/>
                <w:kern w:val="0"/>
                <w:sz w:val="21"/>
                <w:szCs w:val="21"/>
              </w:rPr>
              <w:t>指标内容</w:t>
            </w:r>
          </w:p>
        </w:tc>
        <w:tc>
          <w:tcPr>
            <w:tcW w:w="2236" w:type="dxa"/>
            <w:gridSpan w:val="2"/>
            <w:vAlign w:val="center"/>
          </w:tcPr>
          <w:p>
            <w:pPr>
              <w:widowControl/>
              <w:spacing w:line="240" w:lineRule="exact"/>
              <w:jc w:val="center"/>
              <w:rPr>
                <w:color w:val="000000"/>
                <w:kern w:val="0"/>
                <w:sz w:val="21"/>
                <w:szCs w:val="21"/>
              </w:rPr>
            </w:pPr>
            <w:r>
              <w:rPr>
                <w:rFonts w:hint="eastAsia"/>
                <w:color w:val="000000"/>
                <w:kern w:val="0"/>
                <w:sz w:val="21"/>
                <w:szCs w:val="21"/>
              </w:rPr>
              <w:t>指标值</w:t>
            </w:r>
          </w:p>
        </w:tc>
        <w:tc>
          <w:tcPr>
            <w:tcW w:w="2151" w:type="dxa"/>
            <w:gridSpan w:val="3"/>
            <w:vAlign w:val="center"/>
          </w:tcPr>
          <w:p>
            <w:pPr>
              <w:widowControl/>
              <w:spacing w:line="240" w:lineRule="exact"/>
              <w:jc w:val="center"/>
              <w:rPr>
                <w:color w:val="000000"/>
                <w:kern w:val="0"/>
                <w:sz w:val="21"/>
                <w:szCs w:val="21"/>
              </w:rPr>
            </w:pPr>
            <w:r>
              <w:rPr>
                <w:rFonts w:hint="eastAsia"/>
                <w:kern w:val="0"/>
                <w:sz w:val="21"/>
                <w:szCs w:val="21"/>
              </w:rPr>
              <w:t>全年实际值</w:t>
            </w:r>
          </w:p>
        </w:tc>
        <w:tc>
          <w:tcPr>
            <w:tcW w:w="787" w:type="dxa"/>
            <w:vAlign w:val="center"/>
          </w:tcPr>
          <w:p>
            <w:pPr>
              <w:widowControl/>
              <w:spacing w:line="240" w:lineRule="exact"/>
              <w:jc w:val="center"/>
              <w:rPr>
                <w:color w:val="000000"/>
                <w:kern w:val="0"/>
                <w:sz w:val="21"/>
                <w:szCs w:val="21"/>
              </w:rPr>
            </w:pPr>
            <w:r>
              <w:rPr>
                <w:rFonts w:hint="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continue"/>
            <w:vAlign w:val="center"/>
          </w:tcPr>
          <w:p>
            <w:pPr>
              <w:widowControl/>
              <w:spacing w:line="280" w:lineRule="exact"/>
              <w:jc w:val="center"/>
              <w:rPr>
                <w:rFonts w:eastAsia="黑体"/>
                <w:color w:val="000000"/>
                <w:kern w:val="0"/>
                <w:sz w:val="21"/>
                <w:szCs w:val="21"/>
              </w:rPr>
            </w:pPr>
          </w:p>
        </w:tc>
        <w:tc>
          <w:tcPr>
            <w:tcW w:w="750" w:type="dxa"/>
            <w:gridSpan w:val="2"/>
            <w:vMerge w:val="restart"/>
            <w:vAlign w:val="center"/>
          </w:tcPr>
          <w:p>
            <w:pPr>
              <w:spacing w:line="280" w:lineRule="exact"/>
              <w:jc w:val="center"/>
              <w:rPr>
                <w:color w:val="000000"/>
                <w:kern w:val="0"/>
                <w:sz w:val="21"/>
                <w:szCs w:val="21"/>
              </w:rPr>
            </w:pPr>
            <w:r>
              <w:rPr>
                <w:rFonts w:hint="eastAsia"/>
                <w:color w:val="000000"/>
                <w:kern w:val="0"/>
                <w:sz w:val="21"/>
                <w:szCs w:val="21"/>
              </w:rPr>
              <w:t>产出指标</w:t>
            </w:r>
          </w:p>
        </w:tc>
        <w:tc>
          <w:tcPr>
            <w:tcW w:w="1131" w:type="dxa"/>
            <w:vMerge w:val="restart"/>
            <w:vAlign w:val="center"/>
          </w:tcPr>
          <w:p>
            <w:pPr>
              <w:spacing w:line="280" w:lineRule="exact"/>
              <w:jc w:val="left"/>
              <w:rPr>
                <w:color w:val="000000"/>
                <w:kern w:val="0"/>
                <w:sz w:val="21"/>
                <w:szCs w:val="21"/>
              </w:rPr>
            </w:pPr>
            <w:r>
              <w:rPr>
                <w:rFonts w:hint="eastAsia" w:ascii="宋体" w:hAnsi="宋体" w:eastAsia="宋体"/>
                <w:color w:val="000000"/>
                <w:kern w:val="0"/>
                <w:sz w:val="21"/>
                <w:szCs w:val="21"/>
              </w:rPr>
              <w:t>数量指标</w:t>
            </w:r>
          </w:p>
        </w:tc>
        <w:tc>
          <w:tcPr>
            <w:tcW w:w="1755" w:type="dxa"/>
            <w:gridSpan w:val="2"/>
          </w:tcPr>
          <w:p>
            <w:pPr>
              <w:widowControl/>
              <w:spacing w:line="240" w:lineRule="exact"/>
              <w:rPr>
                <w:rFonts w:ascii="宋体" w:hAnsi="宋体" w:eastAsia="宋体"/>
                <w:color w:val="000000"/>
                <w:kern w:val="0"/>
                <w:sz w:val="21"/>
                <w:szCs w:val="21"/>
              </w:rPr>
            </w:pPr>
            <w:r>
              <w:rPr>
                <w:rFonts w:hint="eastAsia" w:ascii="宋体" w:hAnsi="宋体" w:eastAsia="宋体"/>
                <w:color w:val="000000"/>
                <w:kern w:val="0"/>
                <w:sz w:val="21"/>
                <w:szCs w:val="21"/>
              </w:rPr>
              <w:t>文明创建工作在全省和区县中领先。</w:t>
            </w:r>
          </w:p>
        </w:tc>
        <w:tc>
          <w:tcPr>
            <w:tcW w:w="2236" w:type="dxa"/>
            <w:gridSpan w:val="2"/>
            <w:vAlign w:val="center"/>
          </w:tcPr>
          <w:p>
            <w:pPr>
              <w:widowControl/>
              <w:spacing w:line="240" w:lineRule="exact"/>
              <w:jc w:val="center"/>
              <w:rPr>
                <w:rFonts w:ascii="宋体" w:hAnsi="宋体" w:eastAsia="宋体"/>
                <w:color w:val="000000"/>
                <w:kern w:val="0"/>
                <w:sz w:val="21"/>
                <w:szCs w:val="21"/>
              </w:rPr>
            </w:pPr>
          </w:p>
        </w:tc>
        <w:tc>
          <w:tcPr>
            <w:tcW w:w="2151" w:type="dxa"/>
            <w:gridSpan w:val="3"/>
            <w:vAlign w:val="center"/>
          </w:tcPr>
          <w:p>
            <w:pPr>
              <w:widowControl/>
              <w:spacing w:line="240" w:lineRule="exact"/>
              <w:jc w:val="center"/>
              <w:rPr>
                <w:rFonts w:ascii="宋体" w:hAnsi="宋体" w:eastAsia="宋体"/>
                <w:kern w:val="0"/>
                <w:sz w:val="21"/>
                <w:szCs w:val="21"/>
              </w:rPr>
            </w:pPr>
            <w:r>
              <w:rPr>
                <w:rFonts w:ascii="宋体" w:hAnsi="宋体" w:eastAsia="宋体"/>
                <w:kern w:val="0"/>
                <w:sz w:val="21"/>
                <w:szCs w:val="21"/>
              </w:rPr>
              <w:t>2019</w:t>
            </w:r>
            <w:r>
              <w:rPr>
                <w:rFonts w:hint="eastAsia" w:ascii="宋体" w:hAnsi="宋体" w:eastAsia="宋体"/>
                <w:kern w:val="0"/>
                <w:sz w:val="21"/>
                <w:szCs w:val="21"/>
              </w:rPr>
              <w:t>年度全省</w:t>
            </w:r>
            <w:r>
              <w:rPr>
                <w:rFonts w:ascii="宋体" w:hAnsi="宋体" w:eastAsia="宋体"/>
                <w:kern w:val="0"/>
                <w:sz w:val="21"/>
                <w:szCs w:val="21"/>
              </w:rPr>
              <w:t>53</w:t>
            </w:r>
            <w:r>
              <w:rPr>
                <w:rFonts w:hint="eastAsia" w:ascii="宋体" w:hAnsi="宋体" w:eastAsia="宋体"/>
                <w:kern w:val="0"/>
                <w:sz w:val="21"/>
                <w:szCs w:val="21"/>
              </w:rPr>
              <w:t>个县市区排名第三，四，区县市场中并列第一</w:t>
            </w:r>
          </w:p>
        </w:tc>
        <w:tc>
          <w:tcPr>
            <w:tcW w:w="787" w:type="dxa"/>
            <w:vAlign w:val="center"/>
          </w:tcPr>
          <w:p>
            <w:pPr>
              <w:widowControl/>
              <w:spacing w:line="240" w:lineRule="exact"/>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spacing w:line="280" w:lineRule="exact"/>
              <w:jc w:val="center"/>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Merge w:val="restart"/>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评选表彰一批文明市民、文明示范门店、基层文明创建“红旗”单位（路）、文明创建项目示范点</w:t>
            </w:r>
          </w:p>
        </w:tc>
        <w:tc>
          <w:tcPr>
            <w:tcW w:w="2236" w:type="dxa"/>
            <w:gridSpan w:val="2"/>
            <w:vMerge w:val="restart"/>
            <w:vAlign w:val="center"/>
          </w:tcPr>
          <w:p>
            <w:pPr>
              <w:widowControl/>
              <w:spacing w:line="280" w:lineRule="exact"/>
              <w:rPr>
                <w:rFonts w:ascii="宋体" w:hAnsi="宋体" w:eastAsia="宋体" w:cs="宋体"/>
                <w:color w:val="FF0000"/>
                <w:kern w:val="0"/>
                <w:sz w:val="21"/>
                <w:szCs w:val="21"/>
              </w:rPr>
            </w:pPr>
            <w:r>
              <w:rPr>
                <w:rFonts w:hint="eastAsia" w:ascii="宋体" w:hAnsi="宋体" w:eastAsia="宋体" w:cs="宋体"/>
                <w:color w:val="000000"/>
                <w:kern w:val="0"/>
                <w:sz w:val="21"/>
                <w:szCs w:val="21"/>
              </w:rPr>
              <w:t>表彰一批文明市民、文明示范门店、</w:t>
            </w: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个（条）基层文明创建“红旗”单位（路）、</w:t>
            </w: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个文明创建项目示范点</w:t>
            </w:r>
          </w:p>
        </w:tc>
        <w:tc>
          <w:tcPr>
            <w:tcW w:w="2151" w:type="dxa"/>
            <w:gridSpan w:val="3"/>
            <w:vAlign w:val="center"/>
          </w:tcPr>
          <w:p>
            <w:pPr>
              <w:widowControl/>
              <w:spacing w:line="280" w:lineRule="exact"/>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发放</w:t>
            </w:r>
            <w:r>
              <w:rPr>
                <w:rFonts w:ascii="宋体" w:hAnsi="宋体" w:eastAsia="宋体" w:cs="宋体"/>
                <w:color w:val="000000"/>
                <w:kern w:val="0"/>
                <w:sz w:val="21"/>
                <w:szCs w:val="21"/>
              </w:rPr>
              <w:t>2018</w:t>
            </w:r>
            <w:r>
              <w:rPr>
                <w:rFonts w:hint="eastAsia" w:ascii="宋体" w:hAnsi="宋体" w:eastAsia="宋体" w:cs="宋体"/>
                <w:color w:val="000000"/>
                <w:kern w:val="0"/>
                <w:sz w:val="21"/>
                <w:szCs w:val="21"/>
              </w:rPr>
              <w:t>年</w:t>
            </w: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季度及</w:t>
            </w:r>
            <w:r>
              <w:rPr>
                <w:rFonts w:ascii="宋体" w:hAnsi="宋体" w:eastAsia="宋体" w:cs="宋体"/>
                <w:color w:val="000000"/>
                <w:kern w:val="0"/>
                <w:sz w:val="21"/>
                <w:szCs w:val="21"/>
              </w:rPr>
              <w:t>2019</w:t>
            </w:r>
            <w:r>
              <w:rPr>
                <w:rFonts w:hint="eastAsia" w:ascii="宋体" w:hAnsi="宋体" w:eastAsia="宋体" w:cs="宋体"/>
                <w:color w:val="000000"/>
                <w:kern w:val="0"/>
                <w:sz w:val="21"/>
                <w:szCs w:val="21"/>
              </w:rPr>
              <w:t>年</w:t>
            </w: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个季度共评选了</w:t>
            </w:r>
            <w:r>
              <w:rPr>
                <w:rFonts w:ascii="宋体" w:hAnsi="宋体" w:eastAsia="宋体" w:cs="宋体"/>
                <w:color w:val="000000"/>
                <w:kern w:val="0"/>
                <w:sz w:val="21"/>
                <w:szCs w:val="21"/>
              </w:rPr>
              <w:t>621</w:t>
            </w:r>
            <w:r>
              <w:rPr>
                <w:rFonts w:hint="eastAsia" w:ascii="宋体" w:hAnsi="宋体" w:eastAsia="宋体" w:cs="宋体"/>
                <w:color w:val="000000"/>
                <w:kern w:val="0"/>
                <w:sz w:val="21"/>
                <w:szCs w:val="21"/>
              </w:rPr>
              <w:t>名文明市民，</w:t>
            </w:r>
            <w:r>
              <w:rPr>
                <w:rFonts w:ascii="宋体" w:hAnsi="宋体" w:eastAsia="宋体" w:cs="宋体"/>
                <w:color w:val="000000"/>
                <w:kern w:val="0"/>
                <w:sz w:val="21"/>
                <w:szCs w:val="21"/>
              </w:rPr>
              <w:t xml:space="preserve"> 179</w:t>
            </w:r>
            <w:r>
              <w:rPr>
                <w:rFonts w:hint="eastAsia" w:ascii="宋体" w:hAnsi="宋体" w:eastAsia="宋体" w:cs="宋体"/>
                <w:color w:val="000000"/>
                <w:kern w:val="0"/>
                <w:sz w:val="21"/>
                <w:szCs w:val="21"/>
              </w:rPr>
              <w:t>家文明经营示范门店（文明市民奖励</w:t>
            </w:r>
            <w:r>
              <w:rPr>
                <w:rFonts w:ascii="宋体" w:hAnsi="宋体" w:eastAsia="宋体" w:cs="宋体"/>
                <w:color w:val="000000"/>
                <w:kern w:val="0"/>
                <w:sz w:val="21"/>
                <w:szCs w:val="21"/>
              </w:rPr>
              <w:t>400</w:t>
            </w:r>
            <w:r>
              <w:rPr>
                <w:rFonts w:hint="eastAsia" w:ascii="宋体" w:hAnsi="宋体" w:eastAsia="宋体" w:cs="宋体"/>
                <w:color w:val="000000"/>
                <w:kern w:val="0"/>
                <w:sz w:val="21"/>
                <w:szCs w:val="21"/>
              </w:rPr>
              <w:t>元</w:t>
            </w:r>
            <w:r>
              <w:rPr>
                <w:rFonts w:ascii="宋体" w:hAnsi="宋体" w:eastAsia="宋体" w:cs="宋体"/>
                <w:color w:val="000000"/>
                <w:kern w:val="0"/>
                <w:sz w:val="21"/>
                <w:szCs w:val="21"/>
              </w:rPr>
              <w:t>/</w:t>
            </w:r>
            <w:r>
              <w:rPr>
                <w:rFonts w:hint="eastAsia" w:ascii="宋体" w:hAnsi="宋体" w:eastAsia="宋体" w:cs="宋体"/>
                <w:color w:val="000000"/>
                <w:kern w:val="0"/>
                <w:sz w:val="21"/>
                <w:szCs w:val="21"/>
              </w:rPr>
              <w:t>个，文明经营示范门店奖励</w:t>
            </w:r>
            <w:r>
              <w:rPr>
                <w:rFonts w:ascii="宋体" w:hAnsi="宋体" w:eastAsia="宋体" w:cs="宋体"/>
                <w:color w:val="000000"/>
                <w:kern w:val="0"/>
                <w:sz w:val="21"/>
                <w:szCs w:val="21"/>
              </w:rPr>
              <w:t>800</w:t>
            </w:r>
            <w:r>
              <w:rPr>
                <w:rFonts w:hint="eastAsia" w:ascii="宋体" w:hAnsi="宋体" w:eastAsia="宋体" w:cs="宋体"/>
                <w:color w:val="000000"/>
                <w:kern w:val="0"/>
                <w:sz w:val="21"/>
                <w:szCs w:val="21"/>
              </w:rPr>
              <w:t>元</w:t>
            </w:r>
            <w:r>
              <w:rPr>
                <w:rFonts w:ascii="宋体" w:hAnsi="宋体" w:eastAsia="宋体" w:cs="宋体"/>
                <w:color w:val="000000"/>
                <w:kern w:val="0"/>
                <w:sz w:val="21"/>
                <w:szCs w:val="21"/>
              </w:rPr>
              <w:t>/</w:t>
            </w:r>
            <w:r>
              <w:rPr>
                <w:rFonts w:hint="eastAsia" w:ascii="宋体" w:hAnsi="宋体" w:eastAsia="宋体" w:cs="宋体"/>
                <w:color w:val="000000"/>
                <w:kern w:val="0"/>
                <w:sz w:val="21"/>
                <w:szCs w:val="21"/>
              </w:rPr>
              <w:t>家）。每季开展了行业测评，对行业单位先进典型进行了表彰奖励。</w:t>
            </w:r>
          </w:p>
        </w:tc>
        <w:tc>
          <w:tcPr>
            <w:tcW w:w="787" w:type="dxa"/>
            <w:vAlign w:val="center"/>
          </w:tcPr>
          <w:p>
            <w:pPr>
              <w:widowControl/>
              <w:spacing w:line="280" w:lineRule="exact"/>
              <w:jc w:val="center"/>
              <w:rPr>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spacing w:line="280" w:lineRule="exact"/>
              <w:jc w:val="center"/>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236"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151" w:type="dxa"/>
            <w:gridSpan w:val="3"/>
            <w:vAlign w:val="center"/>
          </w:tcPr>
          <w:p>
            <w:pPr>
              <w:widowControl/>
              <w:spacing w:line="280" w:lineRule="exact"/>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修建了郭亮路与雷锋路路口安全岛，建立违规闯红灯告示牌，对闯红灯行为警示。</w:t>
            </w:r>
          </w:p>
        </w:tc>
        <w:tc>
          <w:tcPr>
            <w:tcW w:w="787" w:type="dxa"/>
            <w:vAlign w:val="center"/>
          </w:tcPr>
          <w:p>
            <w:pPr>
              <w:widowControl/>
              <w:spacing w:line="280" w:lineRule="exact"/>
              <w:jc w:val="center"/>
              <w:rPr>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bookmarkStart w:id="0" w:name="_GoBack"/>
          </w:p>
        </w:tc>
        <w:tc>
          <w:tcPr>
            <w:tcW w:w="750" w:type="dxa"/>
            <w:gridSpan w:val="2"/>
            <w:vMerge w:val="continue"/>
            <w:vAlign w:val="center"/>
          </w:tcPr>
          <w:p>
            <w:pPr>
              <w:widowControl/>
              <w:spacing w:line="280" w:lineRule="exact"/>
              <w:jc w:val="center"/>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236"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151" w:type="dxa"/>
            <w:gridSpan w:val="3"/>
            <w:vAlign w:val="center"/>
          </w:tcPr>
          <w:p>
            <w:pPr>
              <w:widowControl/>
              <w:spacing w:line="280" w:lineRule="exact"/>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新时代文明实践中心由省级试点</w:t>
            </w:r>
            <w:r>
              <w:rPr>
                <w:rFonts w:ascii="微软雅黑" w:hAnsi="微软雅黑" w:eastAsia="微软雅黑" w:cs="微软雅黑"/>
                <w:i w:val="0"/>
                <w:iCs w:val="0"/>
                <w:caps w:val="0"/>
                <w:color w:val="333333"/>
                <w:spacing w:val="0"/>
                <w:sz w:val="21"/>
                <w:szCs w:val="21"/>
                <w:shd w:val="clear" w:fill="D9EDF7"/>
              </w:rPr>
              <w:t>跻身</w:t>
            </w:r>
            <w:r>
              <w:rPr>
                <w:rFonts w:hint="eastAsia" w:ascii="宋体" w:hAnsi="宋体" w:eastAsia="宋体" w:cs="宋体"/>
                <w:color w:val="000000"/>
                <w:kern w:val="0"/>
                <w:sz w:val="21"/>
                <w:szCs w:val="21"/>
              </w:rPr>
              <w:t>全国试点。打造了一个全区新时代文明实践中心、</w:t>
            </w: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个新时代文明实践站和</w:t>
            </w:r>
            <w:r>
              <w:rPr>
                <w:rFonts w:ascii="宋体" w:hAnsi="宋体" w:eastAsia="宋体" w:cs="宋体"/>
                <w:color w:val="000000"/>
                <w:kern w:val="0"/>
                <w:sz w:val="21"/>
                <w:szCs w:val="21"/>
              </w:rPr>
              <w:t>138</w:t>
            </w:r>
            <w:r>
              <w:rPr>
                <w:rFonts w:hint="eastAsia" w:ascii="宋体" w:hAnsi="宋体" w:eastAsia="宋体" w:cs="宋体"/>
                <w:color w:val="000000"/>
                <w:kern w:val="0"/>
                <w:sz w:val="21"/>
                <w:szCs w:val="21"/>
              </w:rPr>
              <w:t>个新时代文明实践所的建设，建成了一批示范站点。</w:t>
            </w:r>
          </w:p>
        </w:tc>
        <w:tc>
          <w:tcPr>
            <w:tcW w:w="787" w:type="dxa"/>
            <w:vAlign w:val="center"/>
          </w:tcPr>
          <w:p>
            <w:pPr>
              <w:widowControl/>
              <w:spacing w:line="280" w:lineRule="exact"/>
              <w:jc w:val="center"/>
              <w:rPr>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spacing w:line="280" w:lineRule="exact"/>
              <w:jc w:val="center"/>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236" w:type="dxa"/>
            <w:gridSpan w:val="2"/>
            <w:vMerge w:val="continue"/>
            <w:vAlign w:val="center"/>
          </w:tcPr>
          <w:p>
            <w:pPr>
              <w:widowControl/>
              <w:spacing w:line="280" w:lineRule="exact"/>
              <w:rPr>
                <w:rFonts w:ascii="宋体" w:hAnsi="宋体" w:eastAsia="宋体" w:cs="宋体"/>
                <w:color w:val="000000"/>
                <w:kern w:val="0"/>
                <w:sz w:val="21"/>
                <w:szCs w:val="21"/>
              </w:rPr>
            </w:pPr>
          </w:p>
        </w:tc>
        <w:tc>
          <w:tcPr>
            <w:tcW w:w="2151" w:type="dxa"/>
            <w:gridSpan w:val="3"/>
            <w:vAlign w:val="center"/>
          </w:tcPr>
          <w:p>
            <w:pPr>
              <w:widowControl/>
              <w:spacing w:line="280" w:lineRule="exact"/>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移风易俗工作稳步推进村（社区）红白理事会成立率</w:t>
            </w:r>
            <w:r>
              <w:rPr>
                <w:rFonts w:ascii="宋体" w:hAnsi="宋体" w:eastAsia="宋体" w:cs="宋体"/>
                <w:color w:val="000000"/>
                <w:kern w:val="0"/>
                <w:sz w:val="21"/>
                <w:szCs w:val="21"/>
              </w:rPr>
              <w:t>100%</w:t>
            </w:r>
            <w:r>
              <w:rPr>
                <w:rFonts w:hint="eastAsia" w:ascii="宋体" w:hAnsi="宋体" w:eastAsia="宋体" w:cs="宋体"/>
                <w:color w:val="000000"/>
                <w:kern w:val="0"/>
                <w:sz w:val="21"/>
                <w:szCs w:val="21"/>
              </w:rPr>
              <w:t>，评选出一批新朝代文明实践和移风易俗先进集体和个人。</w:t>
            </w:r>
          </w:p>
        </w:tc>
        <w:tc>
          <w:tcPr>
            <w:tcW w:w="787" w:type="dxa"/>
            <w:vAlign w:val="center"/>
          </w:tcPr>
          <w:p>
            <w:pPr>
              <w:widowControl/>
              <w:spacing w:line="280" w:lineRule="exact"/>
              <w:jc w:val="center"/>
              <w:rPr>
                <w:color w:val="FF0000"/>
                <w:kern w:val="0"/>
                <w:sz w:val="21"/>
                <w:szCs w:val="21"/>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质量指标</w:t>
            </w:r>
          </w:p>
        </w:tc>
        <w:tc>
          <w:tcPr>
            <w:tcW w:w="1755" w:type="dxa"/>
            <w:gridSpan w:val="2"/>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确保评选表彰程序合规、结果客观公正</w:t>
            </w:r>
          </w:p>
        </w:tc>
        <w:tc>
          <w:tcPr>
            <w:tcW w:w="2236" w:type="dxa"/>
            <w:gridSpan w:val="2"/>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确保评选表彰对象示范引领效应</w:t>
            </w:r>
          </w:p>
        </w:tc>
        <w:tc>
          <w:tcPr>
            <w:tcW w:w="2151" w:type="dxa"/>
            <w:gridSpan w:val="3"/>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所有评选表彰均按程序进行，结果也经公示、报批，表彰对象能发挥先进典型引领作用。</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时效指标</w:t>
            </w:r>
          </w:p>
        </w:tc>
        <w:tc>
          <w:tcPr>
            <w:tcW w:w="1755" w:type="dxa"/>
            <w:gridSpan w:val="2"/>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全年　</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按年初工作计划完成</w:t>
            </w:r>
          </w:p>
        </w:tc>
        <w:tc>
          <w:tcPr>
            <w:tcW w:w="2151" w:type="dxa"/>
            <w:gridSpan w:val="3"/>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按照年初方案完成　</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成本指标</w:t>
            </w:r>
          </w:p>
        </w:tc>
        <w:tc>
          <w:tcPr>
            <w:tcW w:w="1755" w:type="dxa"/>
            <w:gridSpan w:val="2"/>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严格控制在年度预算以内</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不超过年度预算</w:t>
            </w:r>
          </w:p>
        </w:tc>
        <w:tc>
          <w:tcPr>
            <w:tcW w:w="2151" w:type="dxa"/>
            <w:gridSpan w:val="3"/>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未超过</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restart"/>
            <w:vAlign w:val="center"/>
          </w:tcPr>
          <w:p>
            <w:pPr>
              <w:widowControl/>
              <w:jc w:val="left"/>
              <w:rPr>
                <w:color w:val="000000"/>
                <w:kern w:val="0"/>
                <w:sz w:val="21"/>
                <w:szCs w:val="21"/>
              </w:rPr>
            </w:pPr>
            <w:r>
              <w:rPr>
                <w:rFonts w:hint="eastAsia"/>
                <w:color w:val="000000"/>
                <w:kern w:val="0"/>
                <w:sz w:val="21"/>
                <w:szCs w:val="21"/>
              </w:rPr>
              <w:t>效益指标</w:t>
            </w:r>
          </w:p>
        </w:tc>
        <w:tc>
          <w:tcPr>
            <w:tcW w:w="1131" w:type="dxa"/>
            <w:vMerge w:val="restart"/>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社会公众或服务对象满意度指标</w:t>
            </w: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文明城市建设知晓率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85%</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93.78%</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文明城市建设参与率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80%</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84.24%</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文明城市建设支持率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80%</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100%</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文明城市建设满意率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80%</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86%</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道德模范学习宣传满意率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80%</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91.23%</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Merge w:val="continue"/>
            <w:vAlign w:val="center"/>
          </w:tcPr>
          <w:p>
            <w:pPr>
              <w:widowControl/>
              <w:spacing w:line="280" w:lineRule="exact"/>
              <w:jc w:val="left"/>
              <w:rPr>
                <w:rFonts w:ascii="宋体" w:hAnsi="宋体" w:eastAsia="宋体"/>
                <w:color w:val="000000"/>
                <w:kern w:val="0"/>
                <w:sz w:val="21"/>
                <w:szCs w:val="21"/>
              </w:rPr>
            </w:pPr>
          </w:p>
        </w:tc>
        <w:tc>
          <w:tcPr>
            <w:tcW w:w="1755" w:type="dxa"/>
            <w:gridSpan w:val="2"/>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群众对社会主义核心价值观知晓率</w:t>
            </w:r>
          </w:p>
        </w:tc>
        <w:tc>
          <w:tcPr>
            <w:tcW w:w="2236" w:type="dxa"/>
            <w:gridSpan w:val="2"/>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80%</w:t>
            </w:r>
          </w:p>
        </w:tc>
        <w:tc>
          <w:tcPr>
            <w:tcW w:w="2151" w:type="dxa"/>
            <w:gridSpan w:val="3"/>
            <w:vAlign w:val="center"/>
          </w:tcPr>
          <w:p>
            <w:pPr>
              <w:widowControl/>
              <w:spacing w:line="280" w:lineRule="exact"/>
              <w:jc w:val="center"/>
              <w:rPr>
                <w:rFonts w:ascii="宋体" w:hAnsi="宋体" w:eastAsia="宋体"/>
                <w:color w:val="000000"/>
                <w:kern w:val="0"/>
                <w:sz w:val="21"/>
                <w:szCs w:val="21"/>
              </w:rPr>
            </w:pPr>
            <w:r>
              <w:rPr>
                <w:rFonts w:ascii="宋体" w:hAnsi="宋体" w:eastAsia="宋体"/>
                <w:color w:val="000000"/>
                <w:kern w:val="0"/>
                <w:sz w:val="21"/>
                <w:szCs w:val="21"/>
              </w:rPr>
              <w:t>92.67%</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经济效益指标</w:t>
            </w:r>
          </w:p>
        </w:tc>
        <w:tc>
          <w:tcPr>
            <w:tcW w:w="1755" w:type="dxa"/>
            <w:gridSpan w:val="2"/>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为全区经济发展营造良好社会环境　</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助推全区经济快速发展</w:t>
            </w:r>
          </w:p>
        </w:tc>
        <w:tc>
          <w:tcPr>
            <w:tcW w:w="2151" w:type="dxa"/>
            <w:gridSpan w:val="3"/>
            <w:vAlign w:val="center"/>
          </w:tcPr>
          <w:p>
            <w:pPr>
              <w:widowControl/>
              <w:spacing w:line="280" w:lineRule="exact"/>
              <w:jc w:val="center"/>
              <w:rPr>
                <w:rFonts w:ascii="宋体" w:hAnsi="宋体" w:eastAsia="宋体" w:cs="宋体"/>
                <w:color w:val="FF0000"/>
                <w:kern w:val="0"/>
                <w:sz w:val="21"/>
                <w:szCs w:val="21"/>
              </w:rPr>
            </w:pPr>
            <w:r>
              <w:rPr>
                <w:rFonts w:hint="eastAsia" w:ascii="宋体" w:hAnsi="宋体" w:eastAsia="宋体" w:cs="宋体"/>
                <w:color w:val="000000"/>
                <w:kern w:val="0"/>
                <w:sz w:val="21"/>
                <w:szCs w:val="21"/>
              </w:rPr>
              <w:t>能为全区经济发展提供良好的精神保障。</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社会效益指标</w:t>
            </w:r>
          </w:p>
        </w:tc>
        <w:tc>
          <w:tcPr>
            <w:tcW w:w="1755"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培育和践行社会主义核心价值观　　</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破除社会陋习</w:t>
            </w:r>
            <w:r>
              <w:rPr>
                <w:rFonts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t>共树文明新风</w:t>
            </w:r>
          </w:p>
        </w:tc>
        <w:tc>
          <w:tcPr>
            <w:tcW w:w="2151" w:type="dxa"/>
            <w:gridSpan w:val="3"/>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全区各村（社区）均成立红白理事会等，初步破除陋习。</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生态效益指标</w:t>
            </w:r>
          </w:p>
        </w:tc>
        <w:tc>
          <w:tcPr>
            <w:tcW w:w="1755" w:type="dxa"/>
            <w:gridSpan w:val="2"/>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深入推进生态文明建设　</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助推全区生态文明建设</w:t>
            </w:r>
          </w:p>
        </w:tc>
        <w:tc>
          <w:tcPr>
            <w:tcW w:w="2151" w:type="dxa"/>
            <w:gridSpan w:val="3"/>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基本完成</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kern w:val="0"/>
                <w:sz w:val="21"/>
                <w:szCs w:val="21"/>
              </w:rPr>
            </w:pPr>
          </w:p>
        </w:tc>
        <w:tc>
          <w:tcPr>
            <w:tcW w:w="750" w:type="dxa"/>
            <w:gridSpan w:val="2"/>
            <w:vMerge w:val="continue"/>
            <w:vAlign w:val="center"/>
          </w:tcPr>
          <w:p>
            <w:pPr>
              <w:widowControl/>
              <w:jc w:val="left"/>
              <w:rPr>
                <w:color w:val="000000"/>
                <w:kern w:val="0"/>
                <w:sz w:val="21"/>
                <w:szCs w:val="21"/>
              </w:rPr>
            </w:pPr>
          </w:p>
        </w:tc>
        <w:tc>
          <w:tcPr>
            <w:tcW w:w="1131" w:type="dxa"/>
            <w:vAlign w:val="center"/>
          </w:tcPr>
          <w:p>
            <w:pPr>
              <w:widowControl/>
              <w:spacing w:line="280" w:lineRule="exact"/>
              <w:jc w:val="left"/>
              <w:rPr>
                <w:rFonts w:ascii="宋体" w:hAnsi="宋体" w:eastAsia="宋体"/>
                <w:color w:val="000000"/>
                <w:kern w:val="0"/>
                <w:sz w:val="21"/>
                <w:szCs w:val="21"/>
              </w:rPr>
            </w:pPr>
            <w:r>
              <w:rPr>
                <w:rFonts w:hint="eastAsia" w:ascii="宋体" w:hAnsi="宋体" w:eastAsia="宋体"/>
                <w:color w:val="000000"/>
                <w:kern w:val="0"/>
                <w:sz w:val="21"/>
                <w:szCs w:val="21"/>
              </w:rPr>
              <w:t>可持续影响指标</w:t>
            </w:r>
          </w:p>
        </w:tc>
        <w:tc>
          <w:tcPr>
            <w:tcW w:w="1755" w:type="dxa"/>
            <w:gridSpan w:val="2"/>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spacing w:val="-10"/>
                <w:kern w:val="0"/>
                <w:sz w:val="21"/>
                <w:szCs w:val="21"/>
              </w:rPr>
              <w:t>努力建设好人之乡、名望之城</w:t>
            </w:r>
          </w:p>
        </w:tc>
        <w:tc>
          <w:tcPr>
            <w:tcW w:w="2236" w:type="dxa"/>
            <w:gridSpan w:val="2"/>
            <w:vAlign w:val="center"/>
          </w:tcPr>
          <w:p>
            <w:pPr>
              <w:widowControl/>
              <w:spacing w:line="280" w:lineRule="exact"/>
              <w:rPr>
                <w:rFonts w:ascii="宋体" w:hAnsi="宋体" w:eastAsia="宋体" w:cs="宋体"/>
                <w:color w:val="000000"/>
                <w:kern w:val="0"/>
                <w:sz w:val="21"/>
                <w:szCs w:val="21"/>
              </w:rPr>
            </w:pPr>
            <w:r>
              <w:rPr>
                <w:rFonts w:hint="eastAsia" w:ascii="宋体" w:hAnsi="宋体" w:eastAsia="宋体" w:cs="宋体"/>
                <w:color w:val="000000"/>
                <w:kern w:val="0"/>
                <w:sz w:val="21"/>
                <w:szCs w:val="21"/>
              </w:rPr>
              <w:t>不断提升望城美誉度，使好人故里美名远扬</w:t>
            </w:r>
          </w:p>
        </w:tc>
        <w:tc>
          <w:tcPr>
            <w:tcW w:w="2151" w:type="dxa"/>
            <w:gridSpan w:val="3"/>
            <w:vAlign w:val="center"/>
          </w:tcPr>
          <w:p>
            <w:pPr>
              <w:widowControl/>
              <w:spacing w:line="280" w:lineRule="exact"/>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基本完成</w:t>
            </w:r>
          </w:p>
        </w:tc>
        <w:tc>
          <w:tcPr>
            <w:tcW w:w="787" w:type="dxa"/>
            <w:vAlign w:val="center"/>
          </w:tcPr>
          <w:p>
            <w:pPr>
              <w:widowControl/>
              <w:spacing w:line="280" w:lineRule="exact"/>
              <w:jc w:val="center"/>
              <w:rPr>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专项实施</w:t>
            </w:r>
          </w:p>
          <w:p>
            <w:pPr>
              <w:widowControl/>
              <w:spacing w:line="280" w:lineRule="exact"/>
              <w:jc w:val="center"/>
              <w:rPr>
                <w:rFonts w:eastAsia="黑体"/>
                <w:color w:val="000000"/>
                <w:kern w:val="0"/>
                <w:sz w:val="21"/>
                <w:szCs w:val="21"/>
              </w:rPr>
            </w:pPr>
            <w:r>
              <w:rPr>
                <w:rFonts w:hint="eastAsia" w:eastAsia="黑体"/>
                <w:color w:val="000000"/>
                <w:kern w:val="0"/>
                <w:sz w:val="21"/>
                <w:szCs w:val="21"/>
              </w:rPr>
              <w:t>保障措施</w:t>
            </w:r>
          </w:p>
        </w:tc>
        <w:tc>
          <w:tcPr>
            <w:tcW w:w="8060" w:type="dxa"/>
            <w:gridSpan w:val="9"/>
            <w:vAlign w:val="center"/>
          </w:tcPr>
          <w:p>
            <w:pPr>
              <w:widowControl/>
              <w:spacing w:line="280" w:lineRule="exact"/>
              <w:rPr>
                <w:color w:val="000000"/>
                <w:kern w:val="0"/>
                <w:sz w:val="21"/>
                <w:szCs w:val="21"/>
              </w:rPr>
            </w:pPr>
            <w:r>
              <w:rPr>
                <w:rFonts w:hint="eastAsia" w:ascii="宋体" w:hAnsi="宋体"/>
                <w:color w:val="000000"/>
                <w:kern w:val="0"/>
                <w:sz w:val="21"/>
                <w:szCs w:val="21"/>
              </w:rPr>
              <w:t>继续使用《长沙市望城区群众性精神文明创建工作评定和管理办法（试行）》（望文明委〔</w:t>
            </w:r>
            <w:r>
              <w:rPr>
                <w:rFonts w:ascii="宋体" w:hAnsi="宋体"/>
                <w:color w:val="000000"/>
                <w:kern w:val="0"/>
                <w:sz w:val="21"/>
                <w:szCs w:val="21"/>
              </w:rPr>
              <w:t>2018</w:t>
            </w:r>
            <w:r>
              <w:rPr>
                <w:rFonts w:hint="eastAsia" w:ascii="宋体" w:hAnsi="宋体"/>
                <w:color w:val="000000"/>
                <w:kern w:val="0"/>
                <w:sz w:val="21"/>
                <w:szCs w:val="21"/>
              </w:rPr>
              <w:t>〕</w:t>
            </w:r>
            <w:r>
              <w:rPr>
                <w:rFonts w:ascii="宋体" w:hAnsi="宋体"/>
                <w:color w:val="000000"/>
                <w:kern w:val="0"/>
                <w:sz w:val="21"/>
                <w:szCs w:val="21"/>
              </w:rPr>
              <w:t>11</w:t>
            </w:r>
            <w:r>
              <w:rPr>
                <w:rFonts w:hint="eastAsia" w:ascii="宋体" w:hAnsi="宋体"/>
                <w:color w:val="000000"/>
                <w:kern w:val="0"/>
                <w:sz w:val="21"/>
                <w:szCs w:val="21"/>
              </w:rPr>
              <w:t>号）《长沙市望城区</w:t>
            </w:r>
            <w:r>
              <w:rPr>
                <w:rFonts w:ascii="宋体" w:hAnsi="宋体"/>
                <w:color w:val="000000"/>
                <w:kern w:val="0"/>
                <w:sz w:val="21"/>
                <w:szCs w:val="21"/>
              </w:rPr>
              <w:t>2019</w:t>
            </w:r>
            <w:r>
              <w:rPr>
                <w:rFonts w:hint="eastAsia" w:ascii="宋体" w:hAnsi="宋体"/>
                <w:color w:val="000000"/>
                <w:kern w:val="0"/>
                <w:sz w:val="21"/>
                <w:szCs w:val="21"/>
              </w:rPr>
              <w:t>年文明创建测评工作方案》，制定了相关制度和措施，完善项目审批制度。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1460" w:type="dxa"/>
            <w:gridSpan w:val="3"/>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主管部门审核意见</w:t>
            </w:r>
          </w:p>
        </w:tc>
        <w:tc>
          <w:tcPr>
            <w:tcW w:w="8060" w:type="dxa"/>
            <w:gridSpan w:val="9"/>
            <w:vAlign w:val="center"/>
          </w:tcPr>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r>
              <w:rPr>
                <w:color w:val="000000"/>
                <w:kern w:val="0"/>
                <w:sz w:val="21"/>
                <w:szCs w:val="21"/>
              </w:rPr>
              <w:t xml:space="preserve"> </w:t>
            </w:r>
          </w:p>
          <w:p>
            <w:pPr>
              <w:widowControl/>
              <w:spacing w:line="280" w:lineRule="exact"/>
              <w:ind w:firstLine="6405" w:firstLineChars="3050"/>
              <w:rPr>
                <w:color w:val="000000"/>
                <w:sz w:val="21"/>
                <w:szCs w:val="21"/>
              </w:rPr>
            </w:pPr>
            <w:r>
              <w:rPr>
                <w:rFonts w:hint="eastAsia"/>
                <w:color w:val="000000"/>
                <w:kern w:val="0"/>
                <w:sz w:val="21"/>
                <w:szCs w:val="21"/>
              </w:rPr>
              <w:t>（盖章）</w:t>
            </w:r>
            <w:r>
              <w:rPr>
                <w:color w:val="000000"/>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30" w:type="dxa"/>
            <w:gridSpan w:val="2"/>
            <w:vMerge w:val="restart"/>
            <w:vAlign w:val="center"/>
          </w:tcPr>
          <w:p>
            <w:pPr>
              <w:widowControl/>
              <w:spacing w:line="280" w:lineRule="exact"/>
              <w:jc w:val="center"/>
              <w:rPr>
                <w:rFonts w:eastAsia="黑体"/>
                <w:color w:val="000000"/>
                <w:kern w:val="0"/>
                <w:sz w:val="21"/>
                <w:szCs w:val="21"/>
              </w:rPr>
            </w:pPr>
            <w:r>
              <w:rPr>
                <w:rFonts w:hint="eastAsia" w:eastAsia="黑体"/>
                <w:color w:val="000000"/>
                <w:kern w:val="0"/>
                <w:sz w:val="21"/>
                <w:szCs w:val="21"/>
              </w:rPr>
              <w:t>财政部门审核意见</w:t>
            </w:r>
          </w:p>
        </w:tc>
        <w:tc>
          <w:tcPr>
            <w:tcW w:w="730" w:type="dxa"/>
            <w:vAlign w:val="center"/>
          </w:tcPr>
          <w:p>
            <w:pPr>
              <w:widowControl/>
              <w:spacing w:line="280" w:lineRule="exact"/>
              <w:ind w:right="420"/>
              <w:jc w:val="center"/>
              <w:rPr>
                <w:color w:val="000000"/>
                <w:kern w:val="0"/>
                <w:sz w:val="21"/>
                <w:szCs w:val="21"/>
              </w:rPr>
            </w:pPr>
          </w:p>
          <w:p>
            <w:pPr>
              <w:widowControl/>
              <w:spacing w:line="280" w:lineRule="exact"/>
              <w:jc w:val="center"/>
              <w:rPr>
                <w:rFonts w:eastAsia="黑体"/>
                <w:color w:val="000000"/>
                <w:kern w:val="0"/>
                <w:sz w:val="21"/>
                <w:szCs w:val="21"/>
              </w:rPr>
            </w:pPr>
            <w:r>
              <w:rPr>
                <w:rFonts w:hint="eastAsia"/>
                <w:color w:val="000000"/>
                <w:kern w:val="0"/>
                <w:sz w:val="21"/>
                <w:szCs w:val="21"/>
              </w:rPr>
              <w:t>业务科室</w:t>
            </w:r>
          </w:p>
        </w:tc>
        <w:tc>
          <w:tcPr>
            <w:tcW w:w="8060" w:type="dxa"/>
            <w:gridSpan w:val="9"/>
            <w:vAlign w:val="center"/>
          </w:tcPr>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p>
          <w:p>
            <w:pPr>
              <w:widowControl/>
              <w:spacing w:line="280" w:lineRule="exact"/>
              <w:ind w:right="420"/>
              <w:jc w:val="right"/>
              <w:rPr>
                <w:color w:val="000000"/>
                <w:kern w:val="0"/>
                <w:sz w:val="21"/>
                <w:szCs w:val="21"/>
              </w:rPr>
            </w:pP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r>
              <w:rPr>
                <w:color w:val="000000"/>
                <w:kern w:val="0"/>
                <w:sz w:val="21"/>
                <w:szCs w:val="21"/>
              </w:rPr>
              <w:t xml:space="preserve"> </w:t>
            </w:r>
          </w:p>
          <w:p>
            <w:pPr>
              <w:widowControl/>
              <w:spacing w:line="280" w:lineRule="exact"/>
              <w:ind w:right="420"/>
              <w:jc w:val="right"/>
              <w:rPr>
                <w:color w:val="000000"/>
                <w:kern w:val="0"/>
                <w:sz w:val="21"/>
                <w:szCs w:val="21"/>
              </w:rPr>
            </w:pPr>
            <w:r>
              <w:rPr>
                <w:rFonts w:hint="eastAsia"/>
                <w:color w:val="000000"/>
                <w:kern w:val="0"/>
                <w:sz w:val="21"/>
                <w:szCs w:val="21"/>
              </w:rPr>
              <w:t>（盖章）</w:t>
            </w:r>
            <w:r>
              <w:rPr>
                <w:color w:val="000000"/>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730" w:type="dxa"/>
            <w:gridSpan w:val="2"/>
            <w:vMerge w:val="continue"/>
            <w:vAlign w:val="center"/>
          </w:tcPr>
          <w:p>
            <w:pPr>
              <w:widowControl/>
              <w:spacing w:line="280" w:lineRule="exact"/>
              <w:jc w:val="center"/>
              <w:rPr>
                <w:rFonts w:eastAsia="黑体"/>
                <w:color w:val="000000"/>
                <w:kern w:val="0"/>
                <w:sz w:val="21"/>
                <w:szCs w:val="21"/>
              </w:rPr>
            </w:pPr>
          </w:p>
        </w:tc>
        <w:tc>
          <w:tcPr>
            <w:tcW w:w="730" w:type="dxa"/>
            <w:vAlign w:val="center"/>
          </w:tcPr>
          <w:p>
            <w:pPr>
              <w:widowControl/>
              <w:spacing w:line="280" w:lineRule="exact"/>
              <w:jc w:val="center"/>
              <w:rPr>
                <w:rFonts w:eastAsia="黑体"/>
                <w:color w:val="000000"/>
                <w:kern w:val="0"/>
                <w:sz w:val="21"/>
                <w:szCs w:val="21"/>
              </w:rPr>
            </w:pPr>
            <w:r>
              <w:rPr>
                <w:rFonts w:hint="eastAsia"/>
                <w:color w:val="000000"/>
                <w:kern w:val="0"/>
                <w:sz w:val="21"/>
                <w:szCs w:val="21"/>
              </w:rPr>
              <w:t>预算科</w:t>
            </w:r>
          </w:p>
        </w:tc>
        <w:tc>
          <w:tcPr>
            <w:tcW w:w="8060" w:type="dxa"/>
            <w:gridSpan w:val="9"/>
            <w:vAlign w:val="center"/>
          </w:tcPr>
          <w:p>
            <w:pPr>
              <w:widowControl/>
              <w:spacing w:line="280" w:lineRule="exact"/>
              <w:ind w:right="420"/>
              <w:jc w:val="right"/>
              <w:rPr>
                <w:color w:val="000000"/>
                <w:kern w:val="0"/>
                <w:sz w:val="21"/>
                <w:szCs w:val="21"/>
              </w:rPr>
            </w:pPr>
            <w:r>
              <w:rPr>
                <w:color w:val="000000"/>
                <w:kern w:val="0"/>
                <w:sz w:val="21"/>
                <w:szCs w:val="21"/>
              </w:rPr>
              <w:t xml:space="preserve">                                                                                </w:t>
            </w: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p>
          <w:p>
            <w:pPr>
              <w:widowControl/>
              <w:spacing w:line="280" w:lineRule="exact"/>
              <w:ind w:right="420"/>
              <w:jc w:val="right"/>
              <w:rPr>
                <w:color w:val="000000"/>
                <w:kern w:val="0"/>
                <w:sz w:val="21"/>
                <w:szCs w:val="21"/>
              </w:rPr>
            </w:pPr>
            <w:r>
              <w:rPr>
                <w:rFonts w:hint="eastAsia"/>
                <w:color w:val="000000"/>
                <w:kern w:val="0"/>
                <w:sz w:val="21"/>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730" w:type="dxa"/>
            <w:gridSpan w:val="2"/>
            <w:vMerge w:val="continue"/>
            <w:vAlign w:val="center"/>
          </w:tcPr>
          <w:p>
            <w:pPr>
              <w:widowControl/>
              <w:spacing w:line="280" w:lineRule="exact"/>
              <w:jc w:val="center"/>
              <w:rPr>
                <w:rFonts w:eastAsia="黑体"/>
                <w:color w:val="000000"/>
                <w:kern w:val="0"/>
                <w:sz w:val="21"/>
                <w:szCs w:val="21"/>
              </w:rPr>
            </w:pPr>
          </w:p>
        </w:tc>
        <w:tc>
          <w:tcPr>
            <w:tcW w:w="730" w:type="dxa"/>
            <w:vAlign w:val="center"/>
          </w:tcPr>
          <w:p>
            <w:pPr>
              <w:widowControl/>
              <w:spacing w:line="280" w:lineRule="exact"/>
              <w:jc w:val="center"/>
              <w:rPr>
                <w:rFonts w:eastAsia="黑体"/>
                <w:color w:val="000000"/>
                <w:kern w:val="0"/>
                <w:sz w:val="21"/>
                <w:szCs w:val="21"/>
              </w:rPr>
            </w:pPr>
            <w:r>
              <w:rPr>
                <w:rFonts w:hint="eastAsia"/>
                <w:color w:val="000000"/>
                <w:kern w:val="0"/>
                <w:sz w:val="21"/>
                <w:szCs w:val="21"/>
              </w:rPr>
              <w:t>绩效评价科</w:t>
            </w:r>
          </w:p>
        </w:tc>
        <w:tc>
          <w:tcPr>
            <w:tcW w:w="8060" w:type="dxa"/>
            <w:gridSpan w:val="9"/>
            <w:vAlign w:val="center"/>
          </w:tcPr>
          <w:p>
            <w:pPr>
              <w:widowControl/>
              <w:spacing w:line="280" w:lineRule="exact"/>
              <w:ind w:right="420"/>
              <w:jc w:val="center"/>
              <w:rPr>
                <w:color w:val="000000"/>
                <w:kern w:val="0"/>
                <w:sz w:val="21"/>
                <w:szCs w:val="21"/>
              </w:rPr>
            </w:pPr>
            <w:r>
              <w:rPr>
                <w:color w:val="000000"/>
                <w:kern w:val="0"/>
                <w:sz w:val="21"/>
                <w:szCs w:val="21"/>
              </w:rPr>
              <w:t xml:space="preserve">                                                         </w:t>
            </w:r>
          </w:p>
          <w:p>
            <w:pPr>
              <w:widowControl/>
              <w:spacing w:line="280" w:lineRule="exact"/>
              <w:ind w:right="420"/>
              <w:jc w:val="right"/>
              <w:rPr>
                <w:color w:val="000000"/>
                <w:kern w:val="0"/>
                <w:sz w:val="21"/>
                <w:szCs w:val="21"/>
              </w:rPr>
            </w:pPr>
            <w:r>
              <w:rPr>
                <w:color w:val="000000"/>
                <w:kern w:val="0"/>
                <w:sz w:val="21"/>
                <w:szCs w:val="21"/>
              </w:rPr>
              <w:t xml:space="preserve"> </w:t>
            </w:r>
            <w:r>
              <w:rPr>
                <w:rFonts w:hint="eastAsia"/>
                <w:color w:val="000000"/>
                <w:kern w:val="0"/>
                <w:sz w:val="21"/>
                <w:szCs w:val="21"/>
              </w:rPr>
              <w:t>年</w:t>
            </w:r>
            <w:r>
              <w:rPr>
                <w:color w:val="000000"/>
                <w:kern w:val="0"/>
                <w:sz w:val="21"/>
                <w:szCs w:val="21"/>
              </w:rPr>
              <w:t xml:space="preserve">   </w:t>
            </w:r>
            <w:r>
              <w:rPr>
                <w:rFonts w:hint="eastAsia"/>
                <w:color w:val="000000"/>
                <w:kern w:val="0"/>
                <w:sz w:val="21"/>
                <w:szCs w:val="21"/>
              </w:rPr>
              <w:t>月</w:t>
            </w:r>
            <w:r>
              <w:rPr>
                <w:color w:val="000000"/>
                <w:kern w:val="0"/>
                <w:sz w:val="21"/>
                <w:szCs w:val="21"/>
              </w:rPr>
              <w:t xml:space="preserve">   </w:t>
            </w:r>
            <w:r>
              <w:rPr>
                <w:rFonts w:hint="eastAsia"/>
                <w:color w:val="000000"/>
                <w:kern w:val="0"/>
                <w:sz w:val="21"/>
                <w:szCs w:val="21"/>
              </w:rPr>
              <w:t>日</w:t>
            </w:r>
          </w:p>
          <w:p>
            <w:pPr>
              <w:widowControl/>
              <w:spacing w:line="280" w:lineRule="exact"/>
              <w:ind w:right="420"/>
              <w:jc w:val="right"/>
              <w:rPr>
                <w:color w:val="000000"/>
                <w:kern w:val="0"/>
                <w:sz w:val="21"/>
                <w:szCs w:val="21"/>
              </w:rPr>
            </w:pPr>
            <w:r>
              <w:rPr>
                <w:rFonts w:hint="eastAsia"/>
                <w:color w:val="000000"/>
                <w:kern w:val="0"/>
                <w:sz w:val="21"/>
                <w:szCs w:val="21"/>
              </w:rPr>
              <w:t>（盖章）</w:t>
            </w:r>
          </w:p>
        </w:tc>
      </w:tr>
    </w:tbl>
    <w:tbl>
      <w:tblPr>
        <w:tblStyle w:val="7"/>
        <w:tblpPr w:leftFromText="180" w:rightFromText="180" w:vertAnchor="text" w:tblpX="13658" w:tblpY="-1712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4" w:type="dxa"/>
          </w:tcPr>
          <w:p>
            <w:pPr>
              <w:widowControl/>
              <w:jc w:val="left"/>
              <w:rPr>
                <w:color w:val="000000"/>
                <w:kern w:val="0"/>
                <w:szCs w:val="21"/>
              </w:rPr>
            </w:pPr>
          </w:p>
        </w:tc>
      </w:tr>
    </w:tbl>
    <w:p>
      <w:pPr>
        <w:widowControl/>
        <w:ind w:firstLine="315" w:firstLineChars="150"/>
        <w:jc w:val="left"/>
        <w:rPr>
          <w:rFonts w:ascii="宋体" w:hAnsi="宋体" w:eastAsia="宋体"/>
          <w:color w:val="000000"/>
          <w:kern w:val="0"/>
          <w:sz w:val="21"/>
          <w:szCs w:val="21"/>
        </w:rPr>
      </w:pPr>
      <w:r>
        <w:rPr>
          <w:rFonts w:hint="eastAsia" w:ascii="宋体" w:hAnsi="宋体" w:eastAsia="宋体"/>
          <w:color w:val="000000"/>
          <w:kern w:val="0"/>
          <w:sz w:val="21"/>
          <w:szCs w:val="21"/>
        </w:rPr>
        <w:t>填报人：刘自然</w:t>
      </w:r>
      <w:r>
        <w:rPr>
          <w:rFonts w:ascii="宋体" w:hAnsi="宋体" w:eastAsia="宋体"/>
          <w:color w:val="000000"/>
          <w:kern w:val="0"/>
          <w:sz w:val="21"/>
          <w:szCs w:val="21"/>
        </w:rPr>
        <w:t xml:space="preserve">           </w:t>
      </w:r>
      <w:r>
        <w:rPr>
          <w:rFonts w:hint="eastAsia" w:ascii="宋体" w:hAnsi="宋体" w:eastAsia="宋体"/>
          <w:color w:val="000000"/>
          <w:kern w:val="0"/>
          <w:sz w:val="21"/>
          <w:szCs w:val="21"/>
        </w:rPr>
        <w:t>联系电话：</w:t>
      </w:r>
      <w:r>
        <w:rPr>
          <w:rFonts w:ascii="宋体" w:hAnsi="宋体" w:eastAsia="宋体"/>
          <w:color w:val="000000"/>
          <w:kern w:val="0"/>
          <w:sz w:val="21"/>
          <w:szCs w:val="21"/>
        </w:rPr>
        <w:t xml:space="preserve">88321393       </w:t>
      </w:r>
      <w:r>
        <w:rPr>
          <w:rFonts w:hint="eastAsia" w:ascii="宋体" w:hAnsi="宋体" w:eastAsia="宋体"/>
          <w:color w:val="000000"/>
          <w:kern w:val="0"/>
          <w:sz w:val="21"/>
          <w:szCs w:val="21"/>
        </w:rPr>
        <w:t>填报日期：</w:t>
      </w:r>
      <w:r>
        <w:rPr>
          <w:rFonts w:ascii="宋体" w:hAnsi="宋体" w:eastAsia="宋体"/>
          <w:color w:val="000000"/>
          <w:kern w:val="0"/>
          <w:sz w:val="21"/>
          <w:szCs w:val="21"/>
        </w:rPr>
        <w:t>2020</w:t>
      </w:r>
      <w:r>
        <w:rPr>
          <w:rFonts w:hint="eastAsia" w:ascii="宋体" w:hAnsi="宋体" w:eastAsia="宋体"/>
          <w:color w:val="000000"/>
          <w:kern w:val="0"/>
          <w:sz w:val="21"/>
          <w:szCs w:val="21"/>
        </w:rPr>
        <w:t>年</w:t>
      </w:r>
      <w:r>
        <w:rPr>
          <w:rFonts w:ascii="宋体" w:hAnsi="宋体" w:eastAsia="宋体"/>
          <w:color w:val="000000"/>
          <w:kern w:val="0"/>
          <w:sz w:val="21"/>
          <w:szCs w:val="21"/>
        </w:rPr>
        <w:t>4</w:t>
      </w:r>
      <w:r>
        <w:rPr>
          <w:rFonts w:hint="eastAsia" w:ascii="宋体" w:hAnsi="宋体" w:eastAsia="宋体"/>
          <w:color w:val="000000"/>
          <w:kern w:val="0"/>
          <w:sz w:val="21"/>
          <w:szCs w:val="21"/>
        </w:rPr>
        <w:t>月</w:t>
      </w:r>
      <w:r>
        <w:rPr>
          <w:rFonts w:ascii="宋体" w:hAnsi="宋体" w:eastAsia="宋体"/>
          <w:color w:val="000000"/>
          <w:kern w:val="0"/>
          <w:sz w:val="21"/>
          <w:szCs w:val="21"/>
        </w:rPr>
        <w:t>1</w:t>
      </w:r>
      <w:r>
        <w:rPr>
          <w:rFonts w:hint="eastAsia" w:ascii="宋体" w:hAnsi="宋体" w:eastAsia="宋体"/>
          <w:color w:val="000000"/>
          <w:kern w:val="0"/>
          <w:sz w:val="21"/>
          <w:szCs w:val="21"/>
        </w:rPr>
        <w:t>日</w:t>
      </w:r>
    </w:p>
    <w:p/>
    <w:p/>
    <w:p/>
    <w:p>
      <w:r>
        <w:rPr>
          <w:rFonts w:hint="eastAsia" w:ascii="黑体" w:hAnsi="黑体" w:eastAsia="黑体" w:cs="黑体"/>
          <w:kern w:val="0"/>
        </w:rPr>
        <w:t>附件</w:t>
      </w:r>
      <w:r>
        <w:rPr>
          <w:rFonts w:ascii="黑体" w:hAnsi="黑体" w:eastAsia="黑体" w:cs="黑体"/>
          <w:kern w:val="0"/>
        </w:rPr>
        <w:t>3-2</w:t>
      </w:r>
    </w:p>
    <w:p/>
    <w:p>
      <w:pPr>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2019</w:t>
      </w:r>
      <w:r>
        <w:rPr>
          <w:rFonts w:hint="eastAsia" w:ascii="方正小标宋简体" w:hAnsi="方正小标宋简体" w:eastAsia="方正小标宋简体" w:cs="方正小标宋简体"/>
          <w:sz w:val="44"/>
          <w:szCs w:val="44"/>
        </w:rPr>
        <w:t>年度文明城市创建专项资金</w:t>
      </w: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44"/>
          <w:szCs w:val="44"/>
        </w:rPr>
        <w:t>绩效自评报告</w:t>
      </w:r>
    </w:p>
    <w:p>
      <w:pPr>
        <w:jc w:val="center"/>
        <w:rPr>
          <w:sz w:val="30"/>
          <w:szCs w:val="30"/>
        </w:rPr>
      </w:pPr>
    </w:p>
    <w:p>
      <w:pPr>
        <w:spacing w:line="560" w:lineRule="exact"/>
        <w:ind w:firstLine="640" w:firstLineChars="200"/>
        <w:rPr>
          <w:rFonts w:ascii="黑体" w:hAnsi="黑体" w:eastAsia="黑体"/>
        </w:rPr>
      </w:pPr>
      <w:r>
        <w:rPr>
          <w:rFonts w:hint="eastAsia" w:ascii="黑体" w:hAnsi="黑体" w:eastAsia="黑体"/>
        </w:rPr>
        <w:t>一、基本情况</w:t>
      </w:r>
    </w:p>
    <w:p>
      <w:pPr>
        <w:spacing w:line="620" w:lineRule="exact"/>
        <w:ind w:firstLine="642"/>
        <w:rPr>
          <w:rFonts w:hAnsi="仿宋_GB2312" w:cs="仿宋_GB2312"/>
        </w:rPr>
      </w:pPr>
      <w:r>
        <w:rPr>
          <w:rFonts w:hint="eastAsia" w:hAnsi="仿宋_GB2312" w:cs="仿宋_GB2312"/>
        </w:rPr>
        <w:t>为推进文明创建工作常态化，全力开展望城区文明创建基层创评及专项整治工作，根据</w:t>
      </w:r>
      <w:r>
        <w:rPr>
          <w:rFonts w:hAnsi="仿宋_GB2312" w:cs="仿宋_GB2312"/>
        </w:rPr>
        <w:t>2017</w:t>
      </w:r>
      <w:r>
        <w:rPr>
          <w:rFonts w:hint="eastAsia" w:hAnsi="仿宋_GB2312" w:cs="仿宋_GB2312"/>
        </w:rPr>
        <w:t>年常委议事协调会议纪要（</w:t>
      </w:r>
      <w:r>
        <w:rPr>
          <w:rFonts w:hAnsi="仿宋_GB2312" w:cs="仿宋_GB2312"/>
        </w:rPr>
        <w:t>2017</w:t>
      </w:r>
      <w:r>
        <w:rPr>
          <w:rFonts w:hint="eastAsia" w:hAnsi="仿宋_GB2312" w:cs="仿宋_GB2312"/>
        </w:rPr>
        <w:t>年第</w:t>
      </w:r>
      <w:r>
        <w:rPr>
          <w:rFonts w:hAnsi="仿宋_GB2312" w:cs="仿宋_GB2312"/>
        </w:rPr>
        <w:t>33</w:t>
      </w:r>
      <w:r>
        <w:rPr>
          <w:rFonts w:hint="eastAsia" w:hAnsi="仿宋_GB2312" w:cs="仿宋_GB2312"/>
        </w:rPr>
        <w:t>次）文件精神明确“原则同意文明创建专项经费</w:t>
      </w:r>
      <w:r>
        <w:rPr>
          <w:rFonts w:hAnsi="仿宋_GB2312" w:cs="仿宋_GB2312"/>
        </w:rPr>
        <w:t>2000</w:t>
      </w:r>
      <w:r>
        <w:rPr>
          <w:rFonts w:hint="eastAsia" w:hAnsi="仿宋_GB2312" w:cs="仿宋_GB2312"/>
        </w:rPr>
        <w:t>万元纳入</w:t>
      </w:r>
      <w:r>
        <w:rPr>
          <w:rFonts w:hAnsi="仿宋_GB2312" w:cs="仿宋_GB2312"/>
        </w:rPr>
        <w:t>2017</w:t>
      </w:r>
      <w:r>
        <w:rPr>
          <w:rFonts w:hint="eastAsia" w:hAnsi="仿宋_GB2312" w:cs="仿宋_GB2312"/>
        </w:rPr>
        <w:t>年度区人大预算调整计划，专项用于文明城市创建工作。经费由区文明办统一管理使用，报区人民政府审批，由财政直拨建设单位或执行单位”。</w:t>
      </w:r>
    </w:p>
    <w:p>
      <w:pPr>
        <w:spacing w:line="620" w:lineRule="exact"/>
        <w:ind w:firstLine="640" w:firstLineChars="200"/>
        <w:rPr>
          <w:rFonts w:ascii="仿宋" w:hAnsi="仿宋" w:eastAsia="仿宋" w:cs="仿宋"/>
          <w:color w:val="000000"/>
        </w:rPr>
      </w:pPr>
      <w:r>
        <w:rPr>
          <w:rFonts w:hAnsi="宋体"/>
          <w:color w:val="000000"/>
        </w:rPr>
        <w:t>2019</w:t>
      </w:r>
      <w:r>
        <w:rPr>
          <w:rFonts w:hint="eastAsia" w:hAnsi="宋体"/>
          <w:color w:val="000000"/>
        </w:rPr>
        <w:t>年，不断深化全国文明城市建设工作。</w:t>
      </w:r>
      <w:r>
        <w:rPr>
          <w:rFonts w:hint="eastAsia" w:hAnsi="仿宋" w:cs="仿宋"/>
          <w:color w:val="000000"/>
        </w:rPr>
        <w:t>①全面做好年度国检、省检实地测评工作，不断优化全区文明城市建设测评体系。开展文明创建督查</w:t>
      </w:r>
      <w:r>
        <w:rPr>
          <w:rFonts w:hAnsi="仿宋" w:cs="仿宋"/>
          <w:color w:val="000000"/>
        </w:rPr>
        <w:t>240</w:t>
      </w:r>
      <w:r>
        <w:rPr>
          <w:rFonts w:hint="eastAsia" w:hAnsi="仿宋" w:cs="仿宋"/>
          <w:color w:val="000000"/>
        </w:rPr>
        <w:t>余次，下发通报</w:t>
      </w:r>
      <w:r>
        <w:rPr>
          <w:rFonts w:hAnsi="仿宋" w:cs="仿宋"/>
          <w:color w:val="000000"/>
        </w:rPr>
        <w:t>27</w:t>
      </w:r>
      <w:r>
        <w:rPr>
          <w:rFonts w:hint="eastAsia" w:hAnsi="仿宋" w:cs="仿宋"/>
          <w:color w:val="000000"/>
        </w:rPr>
        <w:t>期、交办函</w:t>
      </w:r>
      <w:r>
        <w:rPr>
          <w:rFonts w:hAnsi="仿宋" w:cs="仿宋"/>
          <w:color w:val="000000"/>
        </w:rPr>
        <w:t>104</w:t>
      </w:r>
      <w:r>
        <w:rPr>
          <w:rFonts w:hint="eastAsia" w:hAnsi="仿宋" w:cs="仿宋"/>
          <w:color w:val="000000"/>
        </w:rPr>
        <w:t>期、调查问卷</w:t>
      </w:r>
      <w:r>
        <w:rPr>
          <w:rFonts w:hAnsi="仿宋" w:cs="仿宋"/>
          <w:color w:val="000000"/>
        </w:rPr>
        <w:t>11</w:t>
      </w:r>
      <w:r>
        <w:rPr>
          <w:rFonts w:hint="eastAsia" w:hAnsi="仿宋" w:cs="仿宋"/>
          <w:color w:val="000000"/>
        </w:rPr>
        <w:t>万余份；集中整治</w:t>
      </w:r>
      <w:r>
        <w:rPr>
          <w:rFonts w:hAnsi="仿宋" w:cs="仿宋"/>
          <w:color w:val="000000"/>
        </w:rPr>
        <w:t>50</w:t>
      </w:r>
      <w:r>
        <w:rPr>
          <w:rFonts w:hint="eastAsia" w:hAnsi="仿宋" w:cs="仿宋"/>
          <w:color w:val="000000"/>
        </w:rPr>
        <w:t>余次，完善设施</w:t>
      </w:r>
      <w:r>
        <w:rPr>
          <w:rFonts w:hAnsi="仿宋" w:cs="仿宋"/>
          <w:color w:val="000000"/>
        </w:rPr>
        <w:t>1200</w:t>
      </w:r>
      <w:r>
        <w:rPr>
          <w:rFonts w:hint="eastAsia" w:hAnsi="仿宋" w:cs="仿宋"/>
          <w:color w:val="000000"/>
        </w:rPr>
        <w:t>余处，文明劝导</w:t>
      </w:r>
      <w:r>
        <w:rPr>
          <w:rFonts w:hAnsi="仿宋" w:cs="仿宋"/>
          <w:color w:val="000000"/>
        </w:rPr>
        <w:t>10000</w:t>
      </w:r>
      <w:r>
        <w:rPr>
          <w:rFonts w:hint="eastAsia" w:hAnsi="仿宋" w:cs="仿宋"/>
          <w:color w:val="000000"/>
        </w:rPr>
        <w:t>多人次，文明形象有了很大提升，圆满完成国检测评工作任务。②把移风易俗工作纳入文明创建考评体系，全区</w:t>
      </w:r>
      <w:r>
        <w:rPr>
          <w:rFonts w:ascii="仿宋" w:hAnsi="仿宋" w:eastAsia="仿宋" w:cs="仿宋"/>
          <w:color w:val="000000"/>
        </w:rPr>
        <w:t>138</w:t>
      </w:r>
      <w:r>
        <w:rPr>
          <w:rFonts w:hint="eastAsia" w:ascii="仿宋" w:hAnsi="仿宋" w:eastAsia="仿宋" w:cs="仿宋"/>
          <w:color w:val="000000"/>
        </w:rPr>
        <w:t>个村（社区）全部制定完善了村规民约，查处违规大操大办</w:t>
      </w:r>
      <w:r>
        <w:rPr>
          <w:rFonts w:ascii="仿宋" w:hAnsi="仿宋" w:eastAsia="仿宋" w:cs="仿宋"/>
          <w:color w:val="000000"/>
        </w:rPr>
        <w:t>3</w:t>
      </w:r>
      <w:r>
        <w:rPr>
          <w:rFonts w:hint="eastAsia" w:ascii="仿宋" w:hAnsi="仿宋" w:eastAsia="仿宋" w:cs="仿宋"/>
          <w:color w:val="000000"/>
        </w:rPr>
        <w:t>起</w:t>
      </w:r>
      <w:r>
        <w:rPr>
          <w:rFonts w:ascii="仿宋" w:hAnsi="仿宋" w:eastAsia="仿宋" w:cs="仿宋"/>
          <w:color w:val="000000"/>
        </w:rPr>
        <w:t>3</w:t>
      </w:r>
      <w:r>
        <w:rPr>
          <w:rFonts w:hint="eastAsia" w:ascii="仿宋" w:hAnsi="仿宋" w:eastAsia="仿宋" w:cs="仿宋"/>
          <w:color w:val="000000"/>
        </w:rPr>
        <w:t>人。③评选“望城好人”</w:t>
      </w:r>
      <w:r>
        <w:rPr>
          <w:rFonts w:ascii="仿宋" w:hAnsi="仿宋" w:eastAsia="仿宋" w:cs="仿宋"/>
          <w:color w:val="000000"/>
        </w:rPr>
        <w:t>25</w:t>
      </w:r>
      <w:r>
        <w:rPr>
          <w:rFonts w:hint="eastAsia" w:ascii="仿宋" w:hAnsi="仿宋" w:eastAsia="仿宋" w:cs="仿宋"/>
          <w:color w:val="000000"/>
        </w:rPr>
        <w:t>人、“文明经营示范门店”</w:t>
      </w:r>
      <w:r>
        <w:rPr>
          <w:rFonts w:ascii="仿宋" w:hAnsi="仿宋" w:eastAsia="仿宋" w:cs="仿宋"/>
          <w:color w:val="000000"/>
        </w:rPr>
        <w:t>109</w:t>
      </w:r>
      <w:r>
        <w:rPr>
          <w:rFonts w:hint="eastAsia" w:ascii="仿宋" w:hAnsi="仿宋" w:eastAsia="仿宋" w:cs="仿宋"/>
          <w:color w:val="000000"/>
        </w:rPr>
        <w:t>家、“文明市民”</w:t>
      </w:r>
      <w:r>
        <w:rPr>
          <w:rFonts w:ascii="仿宋" w:hAnsi="仿宋" w:eastAsia="仿宋" w:cs="仿宋"/>
          <w:color w:val="000000"/>
        </w:rPr>
        <w:t>490</w:t>
      </w:r>
      <w:r>
        <w:rPr>
          <w:rFonts w:hint="eastAsia" w:ascii="仿宋" w:hAnsi="仿宋" w:eastAsia="仿宋" w:cs="仿宋"/>
          <w:color w:val="000000"/>
        </w:rPr>
        <w:t>人。④全区青少年中开展“红色经典进校园、革命旧址宣誓言”、扣好人生第一粒扣子、“十一”向国旗敬礼等主题教育实践活动</w:t>
      </w:r>
      <w:r>
        <w:rPr>
          <w:rFonts w:ascii="仿宋" w:hAnsi="仿宋" w:eastAsia="仿宋" w:cs="仿宋"/>
          <w:color w:val="000000"/>
        </w:rPr>
        <w:t>1000</w:t>
      </w:r>
      <w:r>
        <w:rPr>
          <w:rFonts w:hint="eastAsia" w:ascii="仿宋" w:hAnsi="仿宋" w:eastAsia="仿宋" w:cs="仿宋"/>
          <w:color w:val="000000"/>
        </w:rPr>
        <w:t>余场，评选市级新时代好少年</w:t>
      </w:r>
      <w:r>
        <w:rPr>
          <w:rFonts w:ascii="仿宋" w:hAnsi="仿宋" w:eastAsia="仿宋" w:cs="仿宋"/>
          <w:color w:val="000000"/>
        </w:rPr>
        <w:t>4</w:t>
      </w:r>
      <w:r>
        <w:rPr>
          <w:rFonts w:hint="eastAsia" w:ascii="仿宋" w:hAnsi="仿宋" w:eastAsia="仿宋" w:cs="仿宋"/>
          <w:color w:val="000000"/>
        </w:rPr>
        <w:t>人。</w:t>
      </w:r>
    </w:p>
    <w:p>
      <w:pPr>
        <w:ind w:firstLine="640" w:firstLineChars="200"/>
        <w:outlineLvl w:val="0"/>
        <w:rPr>
          <w:rFonts w:ascii="黑体" w:hAnsi="黑体" w:eastAsia="黑体" w:cs="黑体"/>
        </w:rPr>
      </w:pPr>
      <w:r>
        <w:rPr>
          <w:rFonts w:hint="eastAsia" w:ascii="黑体" w:hAnsi="黑体" w:eastAsia="黑体" w:cs="黑体"/>
        </w:rPr>
        <w:t>二、项目资金分配使用及管理情况</w:t>
      </w:r>
    </w:p>
    <w:p>
      <w:pPr>
        <w:pStyle w:val="6"/>
        <w:spacing w:before="0" w:beforeAutospacing="0" w:after="0" w:afterAutospacing="0" w:line="56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w:t>
      </w:r>
      <w:r>
        <w:rPr>
          <w:rFonts w:hint="eastAsia" w:ascii="仿宋_GB2312" w:hAnsi="仿宋_GB2312" w:eastAsia="仿宋_GB2312" w:cs="仿宋_GB2312"/>
          <w:color w:val="000000"/>
          <w:sz w:val="32"/>
          <w:szCs w:val="32"/>
        </w:rPr>
        <w:t>年，区财政安排专项资金</w:t>
      </w:r>
      <w:r>
        <w:rPr>
          <w:rFonts w:ascii="仿宋_GB2312" w:hAnsi="仿宋_GB2312" w:eastAsia="仿宋_GB2312" w:cs="仿宋_GB2312"/>
          <w:color w:val="000000"/>
          <w:sz w:val="32"/>
          <w:szCs w:val="32"/>
        </w:rPr>
        <w:t>2000</w:t>
      </w:r>
      <w:r>
        <w:rPr>
          <w:rFonts w:hint="eastAsia" w:ascii="仿宋_GB2312" w:hAnsi="仿宋_GB2312" w:eastAsia="仿宋_GB2312" w:cs="仿宋_GB2312"/>
          <w:color w:val="000000"/>
          <w:sz w:val="32"/>
          <w:szCs w:val="32"/>
        </w:rPr>
        <w:t>万元，实际支出</w:t>
      </w:r>
      <w:r>
        <w:rPr>
          <w:rFonts w:ascii="仿宋_GB2312" w:hAnsi="仿宋_GB2312" w:eastAsia="仿宋_GB2312" w:cs="仿宋_GB2312"/>
          <w:color w:val="000000"/>
          <w:sz w:val="32"/>
          <w:szCs w:val="32"/>
        </w:rPr>
        <w:t>2008.98</w:t>
      </w:r>
      <w:r>
        <w:rPr>
          <w:rFonts w:hint="eastAsia" w:ascii="仿宋_GB2312" w:hAnsi="仿宋_GB2312" w:eastAsia="仿宋_GB2312" w:cs="仿宋_GB2312"/>
          <w:color w:val="000000"/>
          <w:sz w:val="32"/>
          <w:szCs w:val="32"/>
        </w:rPr>
        <w:t>万元（含财政直拨部分）。</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、年初，根据</w:t>
      </w:r>
      <w:r>
        <w:rPr>
          <w:rFonts w:ascii="仿宋_GB2312" w:hAnsi="仿宋_GB2312" w:eastAsia="仿宋_GB2312" w:cs="仿宋_GB2312"/>
          <w:color w:val="000000"/>
          <w:sz w:val="32"/>
          <w:szCs w:val="32"/>
        </w:rPr>
        <w:t>2018</w:t>
      </w:r>
      <w:r>
        <w:rPr>
          <w:rFonts w:hint="eastAsia" w:ascii="仿宋_GB2312" w:hAnsi="仿宋_GB2312" w:eastAsia="仿宋_GB2312" w:cs="仿宋_GB2312"/>
          <w:color w:val="000000"/>
          <w:sz w:val="32"/>
          <w:szCs w:val="32"/>
        </w:rPr>
        <w:t>年的督查情况，对区百姓城管、区市容环卫中心、区高塘岭街道、乌山街道、月亮岛街道关于全国文明城市创建专项整治经费进行补助，城管局望城区深入推进全国文明城市建设城市管理相关设施集中整治工程，共计经费</w:t>
      </w:r>
      <w:r>
        <w:rPr>
          <w:rFonts w:ascii="仿宋_GB2312" w:hAnsi="仿宋_GB2312" w:eastAsia="仿宋_GB2312" w:cs="仿宋_GB2312"/>
          <w:color w:val="000000"/>
          <w:sz w:val="32"/>
          <w:szCs w:val="32"/>
        </w:rPr>
        <w:t>198.87</w:t>
      </w:r>
      <w:r>
        <w:rPr>
          <w:rFonts w:hint="eastAsia" w:ascii="仿宋_GB2312" w:hAnsi="仿宋_GB2312" w:eastAsia="仿宋_GB2312" w:cs="仿宋_GB2312"/>
          <w:color w:val="000000"/>
          <w:sz w:val="32"/>
          <w:szCs w:val="32"/>
        </w:rPr>
        <w:t>万元；</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月份对</w:t>
      </w:r>
      <w:r>
        <w:rPr>
          <w:rFonts w:ascii="仿宋_GB2312" w:hAnsi="仿宋_GB2312" w:eastAsia="仿宋_GB2312" w:cs="仿宋_GB2312"/>
          <w:color w:val="000000"/>
          <w:sz w:val="32"/>
          <w:szCs w:val="32"/>
        </w:rPr>
        <w:t>2018</w:t>
      </w:r>
      <w:r>
        <w:rPr>
          <w:rFonts w:hint="eastAsia" w:ascii="仿宋_GB2312" w:hAnsi="仿宋_GB2312" w:eastAsia="仿宋_GB2312" w:cs="仿宋_GB2312"/>
          <w:color w:val="000000"/>
          <w:sz w:val="32"/>
          <w:szCs w:val="32"/>
        </w:rPr>
        <w:t>年第四季度文明城市建设及基层创评的</w:t>
      </w:r>
      <w:r>
        <w:rPr>
          <w:rFonts w:ascii="仿宋_GB2312" w:hAnsi="仿宋_GB2312" w:eastAsia="仿宋_GB2312" w:cs="仿宋_GB2312"/>
          <w:color w:val="000000"/>
          <w:sz w:val="32"/>
          <w:szCs w:val="32"/>
        </w:rPr>
        <w:t>23</w:t>
      </w:r>
      <w:r>
        <w:rPr>
          <w:rFonts w:hint="eastAsia" w:ascii="仿宋_GB2312" w:hAnsi="仿宋_GB2312" w:eastAsia="仿宋_GB2312" w:cs="仿宋_GB2312"/>
          <w:color w:val="000000"/>
          <w:sz w:val="32"/>
          <w:szCs w:val="32"/>
        </w:rPr>
        <w:t>家单位进行了奖励，费用约</w:t>
      </w:r>
      <w:r>
        <w:rPr>
          <w:rFonts w:ascii="仿宋_GB2312" w:hAnsi="仿宋_GB2312" w:eastAsia="仿宋_GB2312" w:cs="仿宋_GB2312"/>
          <w:color w:val="000000"/>
          <w:sz w:val="32"/>
          <w:szCs w:val="32"/>
        </w:rPr>
        <w:t>160</w:t>
      </w:r>
      <w:r>
        <w:rPr>
          <w:rFonts w:hint="eastAsia" w:ascii="仿宋_GB2312" w:hAnsi="仿宋_GB2312" w:eastAsia="仿宋_GB2312" w:cs="仿宋_GB2312"/>
          <w:color w:val="000000"/>
          <w:sz w:val="32"/>
          <w:szCs w:val="32"/>
        </w:rPr>
        <w:t>万元；</w:t>
      </w:r>
      <w:r>
        <w:rPr>
          <w:rFonts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rPr>
        <w:t>、创建办工作经费</w:t>
      </w:r>
      <w:r>
        <w:rPr>
          <w:rFonts w:ascii="仿宋_GB2312" w:hAnsi="仿宋_GB2312" w:eastAsia="仿宋_GB2312" w:cs="仿宋_GB2312"/>
          <w:color w:val="000000"/>
          <w:sz w:val="32"/>
          <w:szCs w:val="32"/>
        </w:rPr>
        <w:t>110</w:t>
      </w:r>
      <w:r>
        <w:rPr>
          <w:rFonts w:hint="eastAsia" w:ascii="仿宋_GB2312" w:hAnsi="仿宋_GB2312" w:eastAsia="仿宋_GB2312" w:cs="仿宋_GB2312"/>
          <w:color w:val="000000"/>
          <w:sz w:val="32"/>
          <w:szCs w:val="32"/>
        </w:rPr>
        <w:t>万元；</w:t>
      </w: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、为进一步望城区文明创建工作，我区努力推进新时代文明实践工作，在区内加强新时代文明实践站点建设工作中投入资金</w:t>
      </w:r>
      <w:r>
        <w:rPr>
          <w:rFonts w:ascii="仿宋_GB2312" w:hAnsi="仿宋_GB2312" w:eastAsia="仿宋_GB2312" w:cs="仿宋_GB2312"/>
          <w:color w:val="000000"/>
          <w:sz w:val="32"/>
          <w:szCs w:val="32"/>
        </w:rPr>
        <w:t>30</w:t>
      </w:r>
      <w:r>
        <w:rPr>
          <w:rFonts w:hint="eastAsia" w:ascii="仿宋_GB2312" w:hAnsi="仿宋_GB2312" w:eastAsia="仿宋_GB2312" w:cs="仿宋_GB2312"/>
          <w:color w:val="000000"/>
          <w:sz w:val="32"/>
          <w:szCs w:val="32"/>
        </w:rPr>
        <w:t>万元；</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、文明创建交通优化工程</w:t>
      </w:r>
      <w:r>
        <w:rPr>
          <w:rFonts w:ascii="仿宋_GB2312" w:hAnsi="仿宋_GB2312" w:eastAsia="仿宋_GB2312" w:cs="仿宋_GB2312"/>
          <w:color w:val="000000"/>
          <w:sz w:val="32"/>
          <w:szCs w:val="32"/>
        </w:rPr>
        <w:t>206.11</w:t>
      </w:r>
      <w:r>
        <w:rPr>
          <w:rFonts w:hint="eastAsia" w:ascii="仿宋_GB2312" w:hAnsi="仿宋_GB2312" w:eastAsia="仿宋_GB2312" w:cs="仿宋_GB2312"/>
          <w:color w:val="000000"/>
          <w:sz w:val="32"/>
          <w:szCs w:val="32"/>
        </w:rPr>
        <w:t>万元，用于加强推进了安全岛的建设工作，城区品质得到全面提升促进文明单位良性循环；</w:t>
      </w:r>
      <w:r>
        <w:rPr>
          <w:rFonts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rPr>
        <w:t>、迎检下拨工作经费</w:t>
      </w:r>
      <w:r>
        <w:rPr>
          <w:rFonts w:ascii="仿宋_GB2312" w:hAnsi="仿宋_GB2312" w:eastAsia="仿宋_GB2312" w:cs="仿宋_GB2312"/>
          <w:color w:val="000000"/>
          <w:sz w:val="32"/>
          <w:szCs w:val="32"/>
        </w:rPr>
        <w:t>988</w:t>
      </w:r>
      <w:r>
        <w:rPr>
          <w:rFonts w:hint="eastAsia" w:ascii="仿宋_GB2312" w:hAnsi="仿宋_GB2312" w:eastAsia="仿宋_GB2312" w:cs="仿宋_GB2312"/>
          <w:color w:val="000000"/>
          <w:sz w:val="32"/>
          <w:szCs w:val="32"/>
        </w:rPr>
        <w:t>万元，用于进行了全国文明城市测评专项整治的各区直机关单位、街道、社区的专项整治；</w:t>
      </w:r>
      <w:r>
        <w:rPr>
          <w:rFonts w:ascii="仿宋_GB2312" w:hAnsi="仿宋_GB2312" w:eastAsia="仿宋_GB2312" w:cs="仿宋_GB2312"/>
          <w:color w:val="000000"/>
          <w:sz w:val="32"/>
          <w:szCs w:val="32"/>
        </w:rPr>
        <w:t>7</w:t>
      </w:r>
      <w:r>
        <w:rPr>
          <w:rFonts w:hint="eastAsia" w:ascii="仿宋_GB2312" w:hAnsi="仿宋_GB2312" w:eastAsia="仿宋_GB2312" w:cs="仿宋_GB2312"/>
          <w:color w:val="000000"/>
          <w:sz w:val="32"/>
          <w:szCs w:val="32"/>
        </w:rPr>
        <w:t>、专项整治工作经费及实践站工作经费</w:t>
      </w:r>
      <w:r>
        <w:rPr>
          <w:rFonts w:ascii="仿宋_GB2312" w:hAnsi="仿宋_GB2312" w:eastAsia="仿宋_GB2312" w:cs="仿宋_GB2312"/>
          <w:color w:val="000000"/>
          <w:sz w:val="32"/>
          <w:szCs w:val="32"/>
        </w:rPr>
        <w:t>316</w:t>
      </w:r>
      <w:r>
        <w:rPr>
          <w:rFonts w:hint="eastAsia" w:ascii="仿宋_GB2312" w:hAnsi="仿宋_GB2312" w:eastAsia="仿宋_GB2312" w:cs="仿宋_GB2312"/>
          <w:color w:val="000000"/>
          <w:sz w:val="32"/>
          <w:szCs w:val="32"/>
        </w:rPr>
        <w:t>万元。</w:t>
      </w:r>
    </w:p>
    <w:p>
      <w:pPr>
        <w:spacing w:line="560" w:lineRule="exact"/>
        <w:ind w:firstLine="640" w:firstLineChars="200"/>
        <w:rPr>
          <w:rFonts w:ascii="黑体" w:hAnsi="黑体" w:eastAsia="黑体"/>
        </w:rPr>
      </w:pPr>
      <w:r>
        <w:rPr>
          <w:rFonts w:hint="eastAsia" w:ascii="黑体" w:hAnsi="黑体" w:eastAsia="黑体"/>
        </w:rPr>
        <w:t>三、绩效评价工作开展情况</w:t>
      </w:r>
    </w:p>
    <w:p>
      <w:pPr>
        <w:pStyle w:val="6"/>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文明创建专项资金均按财政预算要求开展实施，活动得到了省、市相关领导的高度肯定，中央、省、市主要媒体对此进行了重点报道。文明创建以奖代补项目进一步促进了望城区群众性精神文明创建工作评定和管理工作常态化、制度化和科学化。</w:t>
      </w:r>
    </w:p>
    <w:p>
      <w:pPr>
        <w:pStyle w:val="6"/>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区文明办在年度预算管理过程中，进一步强化资金的分配、使用、管理等关键环节的事前防范、事中控制、事后监督，努力提高项目资金配置效率。在实际工作中不断健全完善管理办法和内控制度，认真贯彻执行，确保资金使用的安全、合规。在预算执行管理方面，严格按照要求，切实履行预算管理职责，加强预算执行的监督管理，维护预算的严肃性。按照财政预算执行进度要求，定期通报预算执行进度情况，分析解决预算执行中存在的问题和困难，根据预算项目用途，确保专款专用，加快预算执行进度。</w:t>
      </w:r>
    </w:p>
    <w:p>
      <w:pPr>
        <w:spacing w:line="560" w:lineRule="exact"/>
        <w:ind w:firstLine="640" w:firstLineChars="200"/>
        <w:rPr>
          <w:rFonts w:ascii="黑体" w:hAnsi="黑体" w:eastAsia="黑体"/>
        </w:rPr>
      </w:pPr>
      <w:r>
        <w:rPr>
          <w:rFonts w:hint="eastAsia" w:ascii="黑体" w:hAnsi="黑体" w:eastAsia="黑体"/>
        </w:rPr>
        <w:t>四、综合评价情况及评价结论</w:t>
      </w:r>
    </w:p>
    <w:p>
      <w:pPr>
        <w:pStyle w:val="6"/>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文明城市创建专项资金能够按照区财政关于预算申报、资金申请的有关工作要求进行审批，并按计划开展和落实到位。同时，在项目实施的全过程中，区文明办对项目进行监督，并按时、按质、按量完成项目绩效指标，确保了文明创建工作的正常开展，全省</w:t>
      </w:r>
      <w:r>
        <w:rPr>
          <w:rFonts w:ascii="仿宋_GB2312" w:hAnsi="仿宋_GB2312" w:eastAsia="仿宋_GB2312" w:cs="仿宋_GB2312"/>
          <w:sz w:val="32"/>
          <w:szCs w:val="32"/>
        </w:rPr>
        <w:t>53</w:t>
      </w:r>
      <w:r>
        <w:rPr>
          <w:rFonts w:hint="eastAsia" w:ascii="仿宋_GB2312" w:hAnsi="仿宋_GB2312" w:eastAsia="仿宋_GB2312" w:cs="仿宋_GB2312"/>
          <w:sz w:val="32"/>
          <w:szCs w:val="32"/>
        </w:rPr>
        <w:t>个县区市中排名第</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，长沙</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区县中排名第</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。经全面综合评价，该项目绩效自评为优秀。</w:t>
      </w:r>
    </w:p>
    <w:p>
      <w:pPr>
        <w:spacing w:line="560" w:lineRule="exact"/>
        <w:ind w:firstLine="640" w:firstLineChars="200"/>
        <w:rPr>
          <w:rFonts w:ascii="黑体" w:hAnsi="黑体" w:eastAsia="黑体"/>
        </w:rPr>
      </w:pPr>
      <w:r>
        <w:rPr>
          <w:rFonts w:hint="eastAsia" w:ascii="黑体" w:hAnsi="黑体" w:eastAsia="黑体"/>
        </w:rPr>
        <w:t>五、主要经验及做法、存在的问题及原因分析</w:t>
      </w:r>
    </w:p>
    <w:p>
      <w:pPr>
        <w:pStyle w:val="6"/>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是强化认识，重视绩效自评工作。财政支出绩效评价是单位提高行政效能和理财水平的重要举措，必须加强组织领导，总结自评工作经验，严格落实绩效管理责任，才能保质保量完成绩效自评工作任务。二是强化质量，规范绩效自评工作。只有通过建立科学、可量化的指标体系，认真收集整理评价基础数据资料，才能按要求完成绩效自评报告，真实反映资金使用效果。三是强化落实，按时完成绩效自评工作。在预算管理过程中，要统筹安排好各个环节的工作，进一步加强财务和业务部门之间的参与协助力度，才能按要求完成本部门绩效自评工作。</w:t>
      </w:r>
    </w:p>
    <w:p>
      <w:pPr>
        <w:spacing w:line="600" w:lineRule="exact"/>
        <w:ind w:firstLine="640" w:firstLineChars="200"/>
        <w:rPr>
          <w:rFonts w:hAnsi="仿宋_GB2312" w:cs="仿宋_GB2312"/>
        </w:rPr>
      </w:pPr>
      <w:r>
        <w:rPr>
          <w:rFonts w:hint="eastAsia" w:hAnsi="仿宋_GB2312" w:cs="仿宋_GB2312"/>
        </w:rPr>
        <w:t>区文明办财政支出绩效管理工作还存在绩效目标申报不够全面，绩效指标量化不够，绩效评价手段和方法有待优化，绩效自评组织实施还不够规范等问题，在今后的工作中需要进一步加以改进和完善，同时建议区财政局加强对我们绩效评价。</w:t>
      </w: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ind w:firstLine="640" w:firstLineChars="200"/>
        <w:rPr>
          <w:rFonts w:hAnsi="仿宋_GB2312" w:cs="仿宋_GB2312"/>
        </w:rPr>
      </w:pPr>
    </w:p>
    <w:p>
      <w:pPr>
        <w:spacing w:line="600" w:lineRule="exact"/>
        <w:rPr>
          <w:rFonts w:ascii="方正小标宋简体" w:hAnsi="方正小标宋简体" w:eastAsia="方正小标宋简体" w:cs="方正小标宋简体"/>
          <w:kern w:val="0"/>
          <w:sz w:val="44"/>
          <w:szCs w:val="44"/>
        </w:rPr>
      </w:pPr>
      <w:r>
        <w:rPr>
          <w:rFonts w:hint="eastAsia" w:ascii="黑体" w:hAnsi="黑体" w:eastAsia="黑体" w:cs="黑体"/>
        </w:rPr>
        <w:t>附件</w:t>
      </w:r>
      <w:r>
        <w:rPr>
          <w:rFonts w:ascii="黑体" w:hAnsi="黑体" w:eastAsia="黑体" w:cs="黑体"/>
        </w:rPr>
        <w:t>4-1</w:t>
      </w:r>
    </w:p>
    <w:p>
      <w:pPr>
        <w:spacing w:line="500" w:lineRule="exact"/>
        <w:jc w:val="left"/>
        <w:rPr>
          <w:rFonts w:ascii="方正小标宋简体" w:hAnsi="方正小标宋简体" w:eastAsia="方正小标宋简体" w:cs="方正小标宋简体"/>
          <w:kern w:val="0"/>
          <w:sz w:val="44"/>
          <w:szCs w:val="44"/>
        </w:rPr>
      </w:pPr>
    </w:p>
    <w:p>
      <w:pPr>
        <w:spacing w:line="500" w:lineRule="exact"/>
        <w:jc w:val="left"/>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2019</w:t>
      </w:r>
      <w:r>
        <w:rPr>
          <w:rFonts w:hint="eastAsia" w:ascii="方正小标宋简体" w:hAnsi="方正小标宋简体" w:eastAsia="方正小标宋简体" w:cs="方正小标宋简体"/>
          <w:kern w:val="0"/>
          <w:sz w:val="44"/>
          <w:szCs w:val="44"/>
        </w:rPr>
        <w:t>年度专项资金绩效评价自评表</w:t>
      </w:r>
    </w:p>
    <w:p>
      <w:pPr>
        <w:spacing w:line="500" w:lineRule="exact"/>
        <w:jc w:val="left"/>
        <w:rPr>
          <w:rFonts w:ascii="Times New Roman" w:hAnsi="Times New Roman" w:eastAsia="宋体"/>
          <w:kern w:val="0"/>
          <w:sz w:val="20"/>
          <w:szCs w:val="20"/>
        </w:rPr>
      </w:pPr>
      <w:r>
        <w:rPr>
          <w:rFonts w:hint="eastAsia" w:ascii="Times New Roman" w:hAnsi="Times New Roman" w:eastAsia="宋体"/>
          <w:kern w:val="0"/>
          <w:sz w:val="20"/>
          <w:szCs w:val="20"/>
        </w:rPr>
        <w:t>填报单位：（盖章）区委宣传部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000"/>
        <w:gridCol w:w="1673"/>
        <w:gridCol w:w="90"/>
        <w:gridCol w:w="1889"/>
        <w:gridCol w:w="418"/>
        <w:gridCol w:w="1896"/>
        <w:gridCol w:w="1084"/>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21"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专项名称</w:t>
            </w:r>
          </w:p>
        </w:tc>
        <w:tc>
          <w:tcPr>
            <w:tcW w:w="1763" w:type="dxa"/>
            <w:gridSpan w:val="2"/>
            <w:vAlign w:val="center"/>
          </w:tcPr>
          <w:p>
            <w:pPr>
              <w:widowControl/>
              <w:spacing w:line="280" w:lineRule="exact"/>
              <w:rPr>
                <w:rFonts w:ascii="Times New Roman" w:hAnsi="Times New Roman" w:eastAsia="宋体"/>
                <w:kern w:val="0"/>
                <w:sz w:val="21"/>
                <w:szCs w:val="21"/>
              </w:rPr>
            </w:pPr>
            <w:r>
              <w:rPr>
                <w:rFonts w:hint="eastAsia" w:ascii="宋体" w:hAnsi="宋体" w:eastAsia="宋体" w:cs="宋体"/>
                <w:color w:val="000000"/>
                <w:kern w:val="0"/>
                <w:sz w:val="21"/>
                <w:szCs w:val="21"/>
              </w:rPr>
              <w:t>文化产业及文化发展专项</w:t>
            </w:r>
          </w:p>
        </w:tc>
        <w:tc>
          <w:tcPr>
            <w:tcW w:w="2307"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专项属性</w:t>
            </w:r>
          </w:p>
        </w:tc>
        <w:tc>
          <w:tcPr>
            <w:tcW w:w="3915" w:type="dxa"/>
            <w:gridSpan w:val="3"/>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延续专项</w:t>
            </w:r>
            <w:r>
              <w:rPr>
                <w:rFonts w:hint="eastAsia" w:ascii="宋体" w:hAnsi="宋体" w:eastAsia="宋体"/>
                <w:kern w:val="0"/>
                <w:sz w:val="21"/>
                <w:szCs w:val="21"/>
              </w:rPr>
              <w:t>√</w:t>
            </w:r>
            <w:r>
              <w:rPr>
                <w:rFonts w:ascii="Times New Roman" w:hAnsi="Times New Roman" w:eastAsia="宋体"/>
                <w:kern w:val="0"/>
                <w:sz w:val="21"/>
                <w:szCs w:val="21"/>
              </w:rPr>
              <w:t xml:space="preserve">    </w:t>
            </w:r>
            <w:r>
              <w:rPr>
                <w:rFonts w:hint="eastAsia" w:ascii="宋体" w:hAnsi="宋体" w:eastAsia="宋体"/>
                <w:kern w:val="0"/>
                <w:sz w:val="21"/>
                <w:szCs w:val="21"/>
              </w:rPr>
              <w:t>新增专项</w:t>
            </w:r>
            <w:r>
              <w:rPr>
                <w:rFonts w:ascii="Times New Roman" w:hAnsi="Times New Roman" w:eastAsia="宋体"/>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21" w:type="dxa"/>
            <w:gridSpan w:val="2"/>
            <w:vMerge w:val="restart"/>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部门名称</w:t>
            </w:r>
          </w:p>
        </w:tc>
        <w:tc>
          <w:tcPr>
            <w:tcW w:w="1763" w:type="dxa"/>
            <w:gridSpan w:val="2"/>
            <w:vMerge w:val="restart"/>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区委宣传部</w:t>
            </w:r>
          </w:p>
        </w:tc>
        <w:tc>
          <w:tcPr>
            <w:tcW w:w="2307"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年初预算安排资金总额（万元）</w:t>
            </w:r>
          </w:p>
        </w:tc>
        <w:tc>
          <w:tcPr>
            <w:tcW w:w="3915" w:type="dxa"/>
            <w:gridSpan w:val="3"/>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421" w:type="dxa"/>
            <w:gridSpan w:val="2"/>
            <w:vMerge w:val="continue"/>
            <w:vAlign w:val="center"/>
          </w:tcPr>
          <w:p>
            <w:pPr>
              <w:widowControl/>
              <w:spacing w:line="280" w:lineRule="exact"/>
              <w:jc w:val="center"/>
              <w:rPr>
                <w:rFonts w:ascii="Times New Roman" w:hAnsi="Times New Roman" w:eastAsia="黑体"/>
                <w:kern w:val="0"/>
                <w:sz w:val="21"/>
                <w:szCs w:val="21"/>
              </w:rPr>
            </w:pPr>
          </w:p>
        </w:tc>
        <w:tc>
          <w:tcPr>
            <w:tcW w:w="1763" w:type="dxa"/>
            <w:gridSpan w:val="2"/>
            <w:vMerge w:val="continue"/>
            <w:vAlign w:val="center"/>
          </w:tcPr>
          <w:p>
            <w:pPr>
              <w:widowControl/>
              <w:spacing w:line="280" w:lineRule="exact"/>
              <w:jc w:val="center"/>
              <w:rPr>
                <w:rFonts w:ascii="Times New Roman" w:hAnsi="Times New Roman" w:eastAsia="宋体"/>
                <w:kern w:val="0"/>
                <w:sz w:val="21"/>
                <w:szCs w:val="21"/>
              </w:rPr>
            </w:pPr>
          </w:p>
        </w:tc>
        <w:tc>
          <w:tcPr>
            <w:tcW w:w="2307"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预算执行数（万元）</w:t>
            </w:r>
          </w:p>
        </w:tc>
        <w:tc>
          <w:tcPr>
            <w:tcW w:w="3915" w:type="dxa"/>
            <w:gridSpan w:val="3"/>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1991.42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21" w:type="dxa"/>
            <w:gridSpan w:val="2"/>
            <w:vAlign w:val="center"/>
          </w:tcPr>
          <w:p>
            <w:pPr>
              <w:widowControl/>
              <w:spacing w:line="280" w:lineRule="exact"/>
              <w:jc w:val="center"/>
              <w:rPr>
                <w:rFonts w:hAnsi="Times New Roman"/>
                <w:kern w:val="0"/>
                <w:sz w:val="21"/>
                <w:szCs w:val="21"/>
              </w:rPr>
            </w:pPr>
            <w:r>
              <w:rPr>
                <w:rFonts w:hint="eastAsia" w:hAnsi="Times New Roman"/>
                <w:kern w:val="0"/>
                <w:sz w:val="21"/>
                <w:szCs w:val="21"/>
              </w:rPr>
              <w:t>部门相应职能职责概述</w:t>
            </w:r>
          </w:p>
        </w:tc>
        <w:tc>
          <w:tcPr>
            <w:tcW w:w="7985" w:type="dxa"/>
            <w:gridSpan w:val="7"/>
            <w:vAlign w:val="center"/>
          </w:tcPr>
          <w:p>
            <w:pPr>
              <w:widowControl/>
              <w:spacing w:line="280" w:lineRule="exact"/>
              <w:rPr>
                <w:rFonts w:hAnsi="Times New Roman"/>
                <w:kern w:val="0"/>
                <w:sz w:val="21"/>
                <w:szCs w:val="21"/>
              </w:rPr>
            </w:pPr>
            <w:r>
              <w:rPr>
                <w:rFonts w:hint="eastAsia" w:hAnsi="仿宋_GB2312" w:cs="仿宋_GB2312"/>
                <w:sz w:val="21"/>
                <w:szCs w:val="21"/>
              </w:rPr>
              <w:t>支持文化产业项目的发展；支持文化产业企业（个人）参加市级以上政府部门举办常设性创作或展评大赛，举办大型文化产业推广活动和文化产业人才培育；支持优秀文艺作品创作生产，参加展演、展览和展示活动，文化艺术人才培养和获奖作品（人才）奖励；支持区内文化宣传、活动宣传、区域价值宣传、区域发展宣传及舆论引导；支持区内文化场馆、平台建设；支持其他文艺创作和文化合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421" w:type="dxa"/>
            <w:gridSpan w:val="2"/>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专项立项</w:t>
            </w:r>
          </w:p>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依据</w:t>
            </w:r>
          </w:p>
        </w:tc>
        <w:tc>
          <w:tcPr>
            <w:tcW w:w="7985" w:type="dxa"/>
            <w:gridSpan w:val="7"/>
            <w:vAlign w:val="center"/>
          </w:tcPr>
          <w:p>
            <w:pPr>
              <w:spacing w:line="240" w:lineRule="auto"/>
              <w:rPr>
                <w:rFonts w:ascii="Times New Roman" w:hAnsi="Times New Roman"/>
                <w:kern w:val="0"/>
                <w:sz w:val="21"/>
                <w:szCs w:val="21"/>
              </w:rPr>
            </w:pPr>
            <w:r>
              <w:rPr>
                <w:rFonts w:hint="eastAsia" w:hAnsi="仿宋_GB2312" w:cs="仿宋_GB2312"/>
                <w:sz w:val="21"/>
                <w:szCs w:val="21"/>
              </w:rPr>
              <w:t>望纪要</w:t>
            </w:r>
            <w:r>
              <w:rPr>
                <w:rFonts w:hAnsi="仿宋_GB2312" w:cs="仿宋_GB2312"/>
                <w:sz w:val="21"/>
                <w:szCs w:val="21"/>
              </w:rPr>
              <w:t>[2012]</w:t>
            </w:r>
            <w:r>
              <w:rPr>
                <w:rFonts w:hint="eastAsia" w:hAnsi="仿宋_GB2312" w:cs="仿宋_GB2312"/>
                <w:sz w:val="21"/>
                <w:szCs w:val="21"/>
              </w:rPr>
              <w:t>年</w:t>
            </w:r>
            <w:r>
              <w:rPr>
                <w:rFonts w:hAnsi="仿宋_GB2312" w:cs="仿宋_GB2312"/>
                <w:sz w:val="21"/>
                <w:szCs w:val="21"/>
              </w:rPr>
              <w:t>15</w:t>
            </w:r>
            <w:r>
              <w:rPr>
                <w:rFonts w:hint="eastAsia" w:hAnsi="仿宋_GB2312" w:cs="仿宋_GB2312"/>
                <w:sz w:val="21"/>
                <w:szCs w:val="21"/>
              </w:rPr>
              <w:t>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421" w:type="dxa"/>
            <w:gridSpan w:val="2"/>
            <w:vMerge w:val="restart"/>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专项实施进度计划</w:t>
            </w:r>
          </w:p>
        </w:tc>
        <w:tc>
          <w:tcPr>
            <w:tcW w:w="1673" w:type="dxa"/>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专项实施内容</w:t>
            </w:r>
          </w:p>
        </w:tc>
        <w:tc>
          <w:tcPr>
            <w:tcW w:w="1979" w:type="dxa"/>
            <w:gridSpan w:val="2"/>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计划开始时间</w:t>
            </w:r>
          </w:p>
        </w:tc>
        <w:tc>
          <w:tcPr>
            <w:tcW w:w="4333" w:type="dxa"/>
            <w:gridSpan w:val="4"/>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421" w:type="dxa"/>
            <w:gridSpan w:val="2"/>
            <w:vMerge w:val="continue"/>
            <w:vAlign w:val="center"/>
          </w:tcPr>
          <w:p>
            <w:pPr>
              <w:widowControl/>
              <w:spacing w:line="240" w:lineRule="auto"/>
              <w:jc w:val="left"/>
              <w:rPr>
                <w:rFonts w:ascii="Times New Roman" w:hAnsi="Times New Roman" w:eastAsia="黑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 xml:space="preserve"> </w:t>
            </w:r>
            <w:r>
              <w:rPr>
                <w:rFonts w:hint="eastAsia" w:ascii="Times New Roman" w:hAnsi="Times New Roman" w:eastAsia="宋体"/>
                <w:kern w:val="0"/>
                <w:sz w:val="21"/>
                <w:szCs w:val="21"/>
              </w:rPr>
              <w:t>支持文化产业及文化事业发展</w:t>
            </w:r>
            <w:r>
              <w:rPr>
                <w:rFonts w:ascii="Times New Roman" w:hAnsi="Times New Roman" w:eastAsia="宋体"/>
                <w:kern w:val="0"/>
                <w:sz w:val="21"/>
                <w:szCs w:val="21"/>
              </w:rPr>
              <w:t xml:space="preserve">                                                                                                                                                         </w:t>
            </w:r>
          </w:p>
        </w:tc>
        <w:tc>
          <w:tcPr>
            <w:tcW w:w="1979" w:type="dxa"/>
            <w:gridSpan w:val="2"/>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2019.01</w:t>
            </w:r>
          </w:p>
        </w:tc>
        <w:tc>
          <w:tcPr>
            <w:tcW w:w="4333" w:type="dxa"/>
            <w:gridSpan w:val="4"/>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　</w:t>
            </w:r>
            <w:r>
              <w:rPr>
                <w:rFonts w:ascii="Times New Roman" w:hAnsi="Times New Roman" w:eastAsia="宋体"/>
                <w:kern w:val="0"/>
                <w:sz w:val="21"/>
                <w:szCs w:val="21"/>
              </w:rPr>
              <w:t>2019.12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21"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专项长期绩效目标</w:t>
            </w:r>
          </w:p>
        </w:tc>
        <w:tc>
          <w:tcPr>
            <w:tcW w:w="7985" w:type="dxa"/>
            <w:gridSpan w:val="7"/>
            <w:vAlign w:val="center"/>
          </w:tcPr>
          <w:p>
            <w:pPr>
              <w:widowControl/>
              <w:spacing w:line="280" w:lineRule="exact"/>
              <w:ind w:firstLine="420" w:firstLineChars="200"/>
              <w:rPr>
                <w:rFonts w:ascii="Times New Roman" w:hAnsi="Times New Roman" w:eastAsia="宋体"/>
                <w:kern w:val="0"/>
                <w:sz w:val="21"/>
                <w:szCs w:val="21"/>
              </w:rPr>
            </w:pPr>
            <w:r>
              <w:rPr>
                <w:rFonts w:hint="eastAsia" w:ascii="Times New Roman" w:hAnsi="Times New Roman" w:eastAsia="宋体"/>
                <w:kern w:val="0"/>
                <w:sz w:val="21"/>
                <w:szCs w:val="21"/>
              </w:rPr>
              <w:t>推动望城文化产业及文化事业繁荣发展，为望城经济社会发展服务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21" w:type="dxa"/>
            <w:gridSpan w:val="2"/>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专项年度绩效目标</w:t>
            </w:r>
          </w:p>
        </w:tc>
        <w:tc>
          <w:tcPr>
            <w:tcW w:w="7985" w:type="dxa"/>
            <w:gridSpan w:val="7"/>
            <w:vAlign w:val="center"/>
          </w:tcPr>
          <w:p>
            <w:pPr>
              <w:widowControl/>
              <w:spacing w:line="280" w:lineRule="exact"/>
              <w:ind w:firstLine="420" w:firstLineChars="200"/>
              <w:rPr>
                <w:rFonts w:ascii="Times New Roman" w:hAnsi="Times New Roman" w:eastAsia="宋体"/>
                <w:kern w:val="0"/>
                <w:sz w:val="21"/>
                <w:szCs w:val="21"/>
              </w:rPr>
            </w:pPr>
            <w:r>
              <w:rPr>
                <w:rFonts w:hint="eastAsia" w:ascii="Times New Roman" w:hAnsi="Times New Roman" w:eastAsia="宋体"/>
                <w:kern w:val="0"/>
                <w:sz w:val="21"/>
                <w:szCs w:val="21"/>
              </w:rPr>
              <w:t>推动望城文化产业及文化事业发展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21" w:type="dxa"/>
            <w:vMerge w:val="restart"/>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专项年度绩效指标</w:t>
            </w:r>
          </w:p>
        </w:tc>
        <w:tc>
          <w:tcPr>
            <w:tcW w:w="1000" w:type="dxa"/>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一级指标</w:t>
            </w:r>
          </w:p>
        </w:tc>
        <w:tc>
          <w:tcPr>
            <w:tcW w:w="1673" w:type="dxa"/>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二级指标</w:t>
            </w:r>
          </w:p>
        </w:tc>
        <w:tc>
          <w:tcPr>
            <w:tcW w:w="2397" w:type="dxa"/>
            <w:gridSpan w:val="3"/>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指标内容</w:t>
            </w:r>
          </w:p>
        </w:tc>
        <w:tc>
          <w:tcPr>
            <w:tcW w:w="1896" w:type="dxa"/>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指标值</w:t>
            </w:r>
          </w:p>
        </w:tc>
        <w:tc>
          <w:tcPr>
            <w:tcW w:w="1084" w:type="dxa"/>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全年实际值</w:t>
            </w:r>
          </w:p>
        </w:tc>
        <w:tc>
          <w:tcPr>
            <w:tcW w:w="935" w:type="dxa"/>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restart"/>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产出指标</w:t>
            </w:r>
          </w:p>
        </w:tc>
        <w:tc>
          <w:tcPr>
            <w:tcW w:w="1673" w:type="dxa"/>
            <w:vMerge w:val="restart"/>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数量指标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承办：</w:t>
            </w:r>
            <w:r>
              <w:rPr>
                <w:rFonts w:ascii="Times New Roman" w:hAnsi="Times New Roman" w:eastAsia="宋体"/>
                <w:kern w:val="0"/>
                <w:sz w:val="21"/>
                <w:szCs w:val="21"/>
              </w:rPr>
              <w:t>2019</w:t>
            </w:r>
            <w:r>
              <w:rPr>
                <w:rFonts w:hint="eastAsia" w:ascii="Times New Roman" w:hAnsi="Times New Roman" w:eastAsia="宋体"/>
                <w:kern w:val="0"/>
                <w:sz w:val="21"/>
                <w:szCs w:val="21"/>
              </w:rPr>
              <w:t>长沙媒体艺术节暨“一带一路”青年创意与遗产论坛；</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在新华联承办一场主场活动，并自主开展相关活动</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3</w:t>
            </w:r>
            <w:r>
              <w:rPr>
                <w:rFonts w:hint="eastAsia" w:ascii="Times New Roman" w:hAnsi="Times New Roman" w:eastAsia="宋体"/>
                <w:kern w:val="0"/>
                <w:sz w:val="21"/>
                <w:szCs w:val="21"/>
              </w:rPr>
              <w:t>月</w:t>
            </w:r>
            <w:r>
              <w:rPr>
                <w:rFonts w:ascii="Times New Roman" w:hAnsi="Times New Roman" w:eastAsia="宋体"/>
                <w:kern w:val="0"/>
                <w:sz w:val="21"/>
                <w:szCs w:val="21"/>
              </w:rPr>
              <w:t>31</w:t>
            </w:r>
            <w:r>
              <w:rPr>
                <w:rFonts w:hint="eastAsia" w:ascii="Times New Roman" w:hAnsi="Times New Roman" w:eastAsia="宋体"/>
                <w:kern w:val="0"/>
                <w:sz w:val="21"/>
                <w:szCs w:val="21"/>
              </w:rPr>
              <w:t>日至</w:t>
            </w:r>
            <w:r>
              <w:rPr>
                <w:rFonts w:ascii="Times New Roman" w:hAnsi="Times New Roman" w:eastAsia="宋体"/>
                <w:kern w:val="0"/>
                <w:sz w:val="21"/>
                <w:szCs w:val="21"/>
              </w:rPr>
              <w:t>4</w:t>
            </w:r>
            <w:r>
              <w:rPr>
                <w:rFonts w:hint="eastAsia" w:ascii="Times New Roman" w:hAnsi="Times New Roman" w:eastAsia="宋体"/>
                <w:kern w:val="0"/>
                <w:sz w:val="21"/>
                <w:szCs w:val="21"/>
              </w:rPr>
              <w:t>月</w:t>
            </w:r>
            <w:r>
              <w:rPr>
                <w:rFonts w:ascii="Times New Roman" w:hAnsi="Times New Roman" w:eastAsia="宋体"/>
                <w:kern w:val="0"/>
                <w:sz w:val="21"/>
                <w:szCs w:val="21"/>
              </w:rPr>
              <w:t>3</w:t>
            </w:r>
            <w:r>
              <w:rPr>
                <w:rFonts w:hint="eastAsia" w:ascii="Times New Roman" w:hAnsi="Times New Roman" w:eastAsia="宋体"/>
                <w:kern w:val="0"/>
                <w:sz w:val="21"/>
                <w:szCs w:val="21"/>
              </w:rPr>
              <w:t>日圆满完成</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举办“第六届民俗艺术节”</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春节期间举行民俗文化艺术节及新春联等文化活动</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圆满完成，参与人数达</w:t>
            </w:r>
            <w:r>
              <w:rPr>
                <w:rFonts w:ascii="Times New Roman" w:hAnsi="Times New Roman" w:eastAsia="宋体"/>
                <w:kern w:val="0"/>
                <w:sz w:val="21"/>
                <w:szCs w:val="21"/>
              </w:rPr>
              <w:t>10</w:t>
            </w:r>
            <w:r>
              <w:rPr>
                <w:rFonts w:hint="eastAsia" w:ascii="Times New Roman" w:hAnsi="Times New Roman" w:eastAsia="宋体"/>
                <w:kern w:val="0"/>
                <w:sz w:val="21"/>
                <w:szCs w:val="21"/>
              </w:rPr>
              <w:t>万人次</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举办“庆祝新中国成立</w:t>
            </w:r>
            <w:r>
              <w:rPr>
                <w:rFonts w:ascii="Times New Roman" w:hAnsi="Times New Roman" w:eastAsia="宋体"/>
                <w:kern w:val="0"/>
                <w:sz w:val="21"/>
                <w:szCs w:val="21"/>
              </w:rPr>
              <w:t>70</w:t>
            </w:r>
            <w:r>
              <w:rPr>
                <w:rFonts w:hint="eastAsia" w:ascii="Times New Roman" w:hAnsi="Times New Roman" w:eastAsia="宋体"/>
                <w:kern w:val="0"/>
                <w:sz w:val="21"/>
                <w:szCs w:val="21"/>
              </w:rPr>
              <w:t>周年”系列活动</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广泛开展“我和我的祖国”书法、美术、摄影大赛及展览和“万行长诗颂祖国”、“我和我的祖国”等主题征文活动</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活动共收到书法美术作品</w:t>
            </w:r>
            <w:r>
              <w:rPr>
                <w:rFonts w:ascii="Times New Roman" w:hAnsi="Times New Roman" w:eastAsia="宋体"/>
                <w:kern w:val="0"/>
                <w:sz w:val="21"/>
                <w:szCs w:val="21"/>
              </w:rPr>
              <w:t>420</w:t>
            </w:r>
            <w:r>
              <w:rPr>
                <w:rFonts w:hint="eastAsia" w:ascii="Times New Roman" w:hAnsi="Times New Roman" w:eastAsia="宋体"/>
                <w:kern w:val="0"/>
                <w:sz w:val="21"/>
                <w:szCs w:val="21"/>
              </w:rPr>
              <w:t>余件，摄影作品</w:t>
            </w:r>
            <w:r>
              <w:rPr>
                <w:rFonts w:ascii="Times New Roman" w:hAnsi="Times New Roman" w:eastAsia="宋体"/>
                <w:kern w:val="0"/>
                <w:sz w:val="21"/>
                <w:szCs w:val="21"/>
              </w:rPr>
              <w:t>1200</w:t>
            </w:r>
            <w:r>
              <w:rPr>
                <w:rFonts w:hint="eastAsia" w:ascii="Times New Roman" w:hAnsi="Times New Roman" w:eastAsia="宋体"/>
                <w:kern w:val="0"/>
                <w:sz w:val="21"/>
                <w:szCs w:val="21"/>
              </w:rPr>
              <w:t>余件，现代诗歌</w:t>
            </w:r>
            <w:r>
              <w:rPr>
                <w:rFonts w:ascii="Times New Roman" w:hAnsi="Times New Roman" w:eastAsia="宋体"/>
                <w:kern w:val="0"/>
                <w:sz w:val="21"/>
                <w:szCs w:val="21"/>
              </w:rPr>
              <w:t>300</w:t>
            </w:r>
            <w:r>
              <w:rPr>
                <w:rFonts w:hint="eastAsia" w:ascii="Times New Roman" w:hAnsi="Times New Roman" w:eastAsia="宋体"/>
                <w:kern w:val="0"/>
                <w:sz w:val="21"/>
                <w:szCs w:val="21"/>
              </w:rPr>
              <w:t>余篇，主题征文</w:t>
            </w:r>
            <w:r>
              <w:rPr>
                <w:rFonts w:ascii="Times New Roman" w:hAnsi="Times New Roman" w:eastAsia="宋体"/>
                <w:kern w:val="0"/>
                <w:sz w:val="21"/>
                <w:szCs w:val="21"/>
              </w:rPr>
              <w:t>800</w:t>
            </w:r>
            <w:r>
              <w:rPr>
                <w:rFonts w:hint="eastAsia" w:ascii="Times New Roman" w:hAnsi="Times New Roman" w:eastAsia="宋体"/>
                <w:kern w:val="0"/>
                <w:sz w:val="21"/>
                <w:szCs w:val="21"/>
              </w:rPr>
              <w:t>多篇</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开展“雷锋文学艺术奖”颁评选</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第二届“雷锋文学艺术奖”颁奖典礼暨纪红建同志文学讲座</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53</w:t>
            </w:r>
            <w:r>
              <w:rPr>
                <w:rFonts w:hint="eastAsia" w:ascii="Times New Roman" w:hAnsi="Times New Roman" w:eastAsia="宋体"/>
                <w:kern w:val="0"/>
                <w:sz w:val="21"/>
                <w:szCs w:val="21"/>
              </w:rPr>
              <w:t>万元重奖</w:t>
            </w:r>
            <w:r>
              <w:rPr>
                <w:rFonts w:ascii="Times New Roman" w:hAnsi="Times New Roman" w:eastAsia="宋体"/>
                <w:kern w:val="0"/>
                <w:sz w:val="21"/>
                <w:szCs w:val="21"/>
              </w:rPr>
              <w:t>52</w:t>
            </w:r>
            <w:r>
              <w:rPr>
                <w:rFonts w:hint="eastAsia" w:ascii="Times New Roman" w:hAnsi="Times New Roman" w:eastAsia="宋体"/>
                <w:kern w:val="0"/>
                <w:sz w:val="21"/>
                <w:szCs w:val="21"/>
              </w:rPr>
              <w:t>部区内优秀文艺作品</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承办中国书法家协会“全国第十二届书法国展”</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承办“全国第十二届书法篆刻展”（湖南）论坛，举办楷圣故里《九成宫醴泉铭》复刻工程启动式，</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11</w:t>
            </w:r>
            <w:r>
              <w:rPr>
                <w:rFonts w:hint="eastAsia" w:ascii="Times New Roman" w:hAnsi="Times New Roman" w:eastAsia="宋体"/>
                <w:kern w:val="0"/>
                <w:sz w:val="21"/>
                <w:szCs w:val="21"/>
              </w:rPr>
              <w:t>月份圆满完成</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承办湖南省楷书展</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组织开展征稿、初评、复评、结果公示、展览等系列活动</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11</w:t>
            </w:r>
            <w:r>
              <w:rPr>
                <w:rFonts w:hint="eastAsia" w:ascii="Times New Roman" w:hAnsi="Times New Roman" w:eastAsia="宋体"/>
                <w:kern w:val="0"/>
                <w:sz w:val="21"/>
                <w:szCs w:val="21"/>
              </w:rPr>
              <w:t>月份圆满完成</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21" w:type="dxa"/>
            <w:vMerge w:val="continue"/>
            <w:vAlign w:val="center"/>
          </w:tcPr>
          <w:p>
            <w:pPr>
              <w:widowControl/>
              <w:spacing w:line="240" w:lineRule="auto"/>
              <w:jc w:val="left"/>
              <w:rPr>
                <w:rFonts w:ascii="Times New Roman" w:hAnsi="Times New Roman" w:eastAsia="黑体"/>
                <w:kern w:val="0"/>
                <w:sz w:val="21"/>
                <w:szCs w:val="21"/>
              </w:rPr>
            </w:pPr>
          </w:p>
        </w:tc>
        <w:tc>
          <w:tcPr>
            <w:tcW w:w="1000" w:type="dxa"/>
            <w:vMerge w:val="continue"/>
            <w:vAlign w:val="center"/>
          </w:tcPr>
          <w:p>
            <w:pPr>
              <w:widowControl/>
              <w:spacing w:line="280" w:lineRule="exact"/>
              <w:jc w:val="center"/>
              <w:rPr>
                <w:rFonts w:ascii="Times New Roman" w:hAnsi="Times New Roman" w:eastAsia="宋体"/>
                <w:kern w:val="0"/>
                <w:sz w:val="21"/>
                <w:szCs w:val="21"/>
              </w:rPr>
            </w:pPr>
          </w:p>
        </w:tc>
        <w:tc>
          <w:tcPr>
            <w:tcW w:w="1673" w:type="dxa"/>
            <w:vMerge w:val="continue"/>
            <w:vAlign w:val="center"/>
          </w:tcPr>
          <w:p>
            <w:pPr>
              <w:widowControl/>
              <w:spacing w:line="280" w:lineRule="exact"/>
              <w:jc w:val="center"/>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开展“欢乐潇湘、品质长沙、幸福望城”系列群众文化活动</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按市里要求开展区级初赛、复赛，并组织参加省市比赛</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我区选送的节目获省市金奖</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Merge w:val="continue"/>
            <w:vAlign w:val="center"/>
          </w:tcPr>
          <w:p>
            <w:pPr>
              <w:widowControl/>
              <w:spacing w:line="280" w:lineRule="exact"/>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开展“每月有约、每周有戏，有日有书，四季欢歌”系列群众文化活动</w:t>
            </w:r>
          </w:p>
        </w:tc>
        <w:tc>
          <w:tcPr>
            <w:tcW w:w="2980" w:type="dxa"/>
            <w:gridSpan w:val="2"/>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全年举办“每周有戏”惠民演出</w:t>
            </w:r>
            <w:r>
              <w:rPr>
                <w:rFonts w:ascii="Times New Roman" w:hAnsi="Times New Roman" w:eastAsia="宋体"/>
                <w:kern w:val="0"/>
                <w:sz w:val="21"/>
                <w:szCs w:val="21"/>
              </w:rPr>
              <w:t>52</w:t>
            </w:r>
            <w:r>
              <w:rPr>
                <w:rFonts w:hint="eastAsia" w:ascii="Times New Roman" w:hAnsi="Times New Roman" w:eastAsia="宋体"/>
                <w:kern w:val="0"/>
                <w:sz w:val="21"/>
                <w:szCs w:val="21"/>
              </w:rPr>
              <w:t>场次，“每月有约</w:t>
            </w:r>
            <w:r>
              <w:rPr>
                <w:rFonts w:ascii="Times New Roman" w:hAnsi="Times New Roman" w:eastAsia="宋体"/>
                <w:kern w:val="0"/>
                <w:sz w:val="21"/>
                <w:szCs w:val="21"/>
              </w:rPr>
              <w:t xml:space="preserve"> </w:t>
            </w:r>
            <w:r>
              <w:rPr>
                <w:rFonts w:hint="eastAsia" w:ascii="Times New Roman" w:hAnsi="Times New Roman" w:eastAsia="宋体"/>
                <w:kern w:val="0"/>
                <w:sz w:val="21"/>
                <w:szCs w:val="21"/>
              </w:rPr>
              <w:t>星动望城”系列惠民演出</w:t>
            </w:r>
            <w:r>
              <w:rPr>
                <w:rFonts w:ascii="Times New Roman" w:hAnsi="Times New Roman" w:eastAsia="宋体"/>
                <w:kern w:val="0"/>
                <w:sz w:val="21"/>
                <w:szCs w:val="21"/>
              </w:rPr>
              <w:t>11</w:t>
            </w:r>
            <w:r>
              <w:rPr>
                <w:rFonts w:hint="eastAsia" w:ascii="Times New Roman" w:hAnsi="Times New Roman" w:eastAsia="宋体"/>
                <w:kern w:val="0"/>
                <w:sz w:val="21"/>
                <w:szCs w:val="21"/>
              </w:rPr>
              <w:t>场次演出，为望城人民提供免费精神文化大餐。</w:t>
            </w:r>
          </w:p>
          <w:p>
            <w:pPr>
              <w:widowControl/>
              <w:spacing w:line="280" w:lineRule="exact"/>
              <w:rPr>
                <w:rFonts w:ascii="Times New Roman" w:hAnsi="Times New Roman" w:eastAsia="宋体"/>
                <w:kern w:val="0"/>
                <w:sz w:val="21"/>
                <w:szCs w:val="21"/>
              </w:rPr>
            </w:pP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Merge w:val="restart"/>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质量指标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扶持乡村文化振兴工程</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李淑一故居红色文化保护、靖港村级文化广场建设、丁字湾街道金云村文化及精神文明建设整治帮扶、茶亭镇文化活动中心建设、月亮岛社区群众文化活动等扶持</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基本保障</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Merge w:val="continue"/>
            <w:vAlign w:val="center"/>
          </w:tcPr>
          <w:p>
            <w:pPr>
              <w:widowControl/>
              <w:spacing w:line="280" w:lineRule="exact"/>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2019</w:t>
            </w:r>
            <w:r>
              <w:rPr>
                <w:rFonts w:hint="eastAsia" w:ascii="Times New Roman" w:hAnsi="Times New Roman" w:eastAsia="宋体"/>
                <w:kern w:val="0"/>
                <w:sz w:val="21"/>
                <w:szCs w:val="21"/>
              </w:rPr>
              <w:t>年度文艺精品创作、名家工作室引进及文艺人才扶持奖励</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“书堂山房”书法公益培训、泥人刘艺术馆、雍起林艺术馆、加入国家级协会奖励及获得省市相关奖励</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余海燕、沈剑平等</w:t>
            </w:r>
            <w:r>
              <w:rPr>
                <w:rFonts w:ascii="Times New Roman" w:hAnsi="Times New Roman" w:eastAsia="宋体"/>
                <w:kern w:val="0"/>
                <w:sz w:val="21"/>
                <w:szCs w:val="21"/>
              </w:rPr>
              <w:t>16</w:t>
            </w:r>
            <w:r>
              <w:rPr>
                <w:rFonts w:hint="eastAsia" w:ascii="Times New Roman" w:hAnsi="Times New Roman" w:eastAsia="宋体"/>
                <w:kern w:val="0"/>
                <w:sz w:val="21"/>
                <w:szCs w:val="21"/>
              </w:rPr>
              <w:t>人次获奖励扶持；《相思恨》、《清溪拾趣》等</w:t>
            </w:r>
            <w:r>
              <w:rPr>
                <w:rFonts w:ascii="Times New Roman" w:hAnsi="Times New Roman" w:eastAsia="宋体"/>
                <w:kern w:val="0"/>
                <w:sz w:val="21"/>
                <w:szCs w:val="21"/>
              </w:rPr>
              <w:t>8</w:t>
            </w:r>
            <w:r>
              <w:rPr>
                <w:rFonts w:hint="eastAsia" w:ascii="Times New Roman" w:hAnsi="Times New Roman" w:eastAsia="宋体"/>
                <w:kern w:val="0"/>
                <w:sz w:val="21"/>
                <w:szCs w:val="21"/>
              </w:rPr>
              <w:t>个文艺作品获扶持</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Merge w:val="continue"/>
            <w:vAlign w:val="center"/>
          </w:tcPr>
          <w:p>
            <w:pPr>
              <w:widowControl/>
              <w:spacing w:line="280" w:lineRule="exact"/>
              <w:rPr>
                <w:rFonts w:ascii="Times New Roman" w:hAnsi="Times New Roman" w:eastAsia="宋体"/>
                <w:kern w:val="0"/>
                <w:sz w:val="21"/>
                <w:szCs w:val="21"/>
              </w:rPr>
            </w:pP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重点文化产业项目补助及文化产业类奖励</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重点文化产业项目补助及文化产业类奖励</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新华联铜官窑古镇等</w:t>
            </w:r>
            <w:r>
              <w:rPr>
                <w:rFonts w:ascii="Times New Roman" w:hAnsi="Times New Roman" w:eastAsia="宋体"/>
                <w:kern w:val="0"/>
                <w:sz w:val="21"/>
                <w:szCs w:val="21"/>
              </w:rPr>
              <w:t>40</w:t>
            </w:r>
            <w:r>
              <w:rPr>
                <w:rFonts w:hint="eastAsia" w:ascii="Times New Roman" w:hAnsi="Times New Roman" w:eastAsia="宋体"/>
                <w:kern w:val="0"/>
                <w:sz w:val="21"/>
                <w:szCs w:val="21"/>
              </w:rPr>
              <w:t>余个项目获补助</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时效指标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全年　</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全年　</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全年　　</w:t>
            </w:r>
          </w:p>
        </w:tc>
        <w:tc>
          <w:tcPr>
            <w:tcW w:w="935"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全年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成本指标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w:t>
            </w:r>
          </w:p>
        </w:tc>
        <w:tc>
          <w:tcPr>
            <w:tcW w:w="1896"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w:t>
            </w:r>
          </w:p>
        </w:tc>
        <w:tc>
          <w:tcPr>
            <w:tcW w:w="935"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restart"/>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效益指标</w:t>
            </w: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经济效益指标</w:t>
            </w:r>
          </w:p>
        </w:tc>
        <w:tc>
          <w:tcPr>
            <w:tcW w:w="2397" w:type="dxa"/>
            <w:gridSpan w:val="3"/>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为全区文化事业及文化产业发展提供良好平台　</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　基本提供</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　基本提供</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社会效益指标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落实文化惠民政策、扶持文化产业发展　　</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文化惠民活动各街镇覆盖率达</w:t>
            </w:r>
            <w:r>
              <w:rPr>
                <w:rFonts w:ascii="Times New Roman" w:hAnsi="Times New Roman" w:eastAsia="宋体"/>
                <w:kern w:val="0"/>
                <w:sz w:val="21"/>
                <w:szCs w:val="21"/>
              </w:rPr>
              <w:t>80%</w:t>
            </w:r>
          </w:p>
        </w:tc>
        <w:tc>
          <w:tcPr>
            <w:tcW w:w="1084" w:type="dxa"/>
            <w:vAlign w:val="center"/>
          </w:tcPr>
          <w:p>
            <w:pPr>
              <w:widowControl/>
              <w:spacing w:line="280" w:lineRule="exact"/>
              <w:rPr>
                <w:rFonts w:ascii="Times New Roman" w:hAnsi="Times New Roman" w:eastAsia="宋体"/>
                <w:kern w:val="0"/>
                <w:sz w:val="21"/>
                <w:szCs w:val="21"/>
              </w:rPr>
            </w:pPr>
            <w:r>
              <w:rPr>
                <w:rFonts w:ascii="Times New Roman" w:hAnsi="Times New Roman" w:eastAsia="宋体"/>
                <w:kern w:val="0"/>
                <w:sz w:val="21"/>
                <w:szCs w:val="21"/>
              </w:rPr>
              <w:t>100%</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生态效益指标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创造良好的社会人文环境　</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基本提供</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基本提供</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可持续影响指标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努力提升望城文化影响力</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不断提升望城文化影响力</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多次在央视新闻联播等重要媒体宣传报道望城文化活动</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21" w:type="dxa"/>
            <w:vMerge w:val="continue"/>
            <w:vAlign w:val="center"/>
          </w:tcPr>
          <w:p>
            <w:pPr>
              <w:widowControl/>
              <w:spacing w:line="280" w:lineRule="exact"/>
              <w:rPr>
                <w:rFonts w:ascii="Times New Roman" w:hAnsi="Times New Roman" w:eastAsia="宋体"/>
                <w:kern w:val="0"/>
                <w:sz w:val="21"/>
                <w:szCs w:val="21"/>
              </w:rPr>
            </w:pPr>
          </w:p>
        </w:tc>
        <w:tc>
          <w:tcPr>
            <w:tcW w:w="1000" w:type="dxa"/>
            <w:vMerge w:val="continue"/>
            <w:vAlign w:val="center"/>
          </w:tcPr>
          <w:p>
            <w:pPr>
              <w:widowControl/>
              <w:spacing w:line="280" w:lineRule="exact"/>
              <w:rPr>
                <w:rFonts w:ascii="Times New Roman" w:hAnsi="Times New Roman" w:eastAsia="宋体"/>
                <w:kern w:val="0"/>
                <w:sz w:val="21"/>
                <w:szCs w:val="21"/>
              </w:rPr>
            </w:pPr>
          </w:p>
        </w:tc>
        <w:tc>
          <w:tcPr>
            <w:tcW w:w="1673"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社会公众或服务对象满意度指标</w:t>
            </w:r>
          </w:p>
        </w:tc>
        <w:tc>
          <w:tcPr>
            <w:tcW w:w="2397" w:type="dxa"/>
            <w:gridSpan w:val="3"/>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满意　</w:t>
            </w:r>
          </w:p>
        </w:tc>
        <w:tc>
          <w:tcPr>
            <w:tcW w:w="1896"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满意度达</w:t>
            </w:r>
            <w:r>
              <w:rPr>
                <w:rFonts w:ascii="Times New Roman" w:hAnsi="Times New Roman" w:eastAsia="宋体"/>
                <w:kern w:val="0"/>
                <w:sz w:val="21"/>
                <w:szCs w:val="21"/>
              </w:rPr>
              <w:t>80%</w:t>
            </w:r>
          </w:p>
        </w:tc>
        <w:tc>
          <w:tcPr>
            <w:tcW w:w="1084" w:type="dxa"/>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满意度达</w:t>
            </w:r>
            <w:r>
              <w:rPr>
                <w:rFonts w:ascii="Times New Roman" w:hAnsi="Times New Roman" w:eastAsia="宋体"/>
                <w:kern w:val="0"/>
                <w:sz w:val="21"/>
                <w:szCs w:val="21"/>
              </w:rPr>
              <w:t>89%</w:t>
            </w:r>
          </w:p>
        </w:tc>
        <w:tc>
          <w:tcPr>
            <w:tcW w:w="935" w:type="dxa"/>
            <w:vAlign w:val="center"/>
          </w:tcPr>
          <w:p>
            <w:pPr>
              <w:widowControl/>
              <w:spacing w:line="280" w:lineRule="exact"/>
              <w:rPr>
                <w:rFonts w:ascii="Times New Roman" w:hAnsi="Times New Roman" w:eastAsia="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1421" w:type="dxa"/>
            <w:gridSpan w:val="2"/>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专项实施</w:t>
            </w:r>
          </w:p>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保障措施</w:t>
            </w:r>
          </w:p>
        </w:tc>
        <w:tc>
          <w:tcPr>
            <w:tcW w:w="7985" w:type="dxa"/>
            <w:gridSpan w:val="7"/>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望宣联【</w:t>
            </w:r>
            <w:r>
              <w:rPr>
                <w:rFonts w:ascii="Times New Roman" w:hAnsi="Times New Roman" w:eastAsia="宋体"/>
                <w:kern w:val="0"/>
                <w:sz w:val="21"/>
                <w:szCs w:val="21"/>
              </w:rPr>
              <w:t>2018</w:t>
            </w:r>
            <w:r>
              <w:rPr>
                <w:rFonts w:hint="eastAsia" w:ascii="Times New Roman" w:hAnsi="Times New Roman" w:eastAsia="宋体"/>
                <w:kern w:val="0"/>
                <w:sz w:val="21"/>
                <w:szCs w:val="21"/>
              </w:rPr>
              <w:t>】</w:t>
            </w:r>
            <w:r>
              <w:rPr>
                <w:rFonts w:ascii="Times New Roman" w:hAnsi="Times New Roman" w:eastAsia="宋体"/>
                <w:kern w:val="0"/>
                <w:sz w:val="21"/>
                <w:szCs w:val="21"/>
              </w:rPr>
              <w:t>9</w:t>
            </w:r>
            <w:r>
              <w:rPr>
                <w:rFonts w:hint="eastAsia" w:ascii="Times New Roman" w:hAnsi="Times New Roman" w:eastAsia="宋体"/>
                <w:kern w:val="0"/>
                <w:sz w:val="21"/>
                <w:szCs w:val="21"/>
              </w:rPr>
              <w:t>号关于印发《长沙市望城区文化发展专项资金使用管理办法》的通知</w:t>
            </w:r>
          </w:p>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望宣联【</w:t>
            </w:r>
            <w:r>
              <w:rPr>
                <w:rFonts w:ascii="Times New Roman" w:hAnsi="Times New Roman" w:eastAsia="宋体"/>
                <w:kern w:val="0"/>
                <w:sz w:val="21"/>
                <w:szCs w:val="21"/>
              </w:rPr>
              <w:t>2018</w:t>
            </w:r>
            <w:r>
              <w:rPr>
                <w:rFonts w:hint="eastAsia" w:ascii="Times New Roman" w:hAnsi="Times New Roman" w:eastAsia="宋体"/>
                <w:kern w:val="0"/>
                <w:sz w:val="21"/>
                <w:szCs w:val="21"/>
              </w:rPr>
              <w:t>】</w:t>
            </w:r>
            <w:r>
              <w:rPr>
                <w:rFonts w:ascii="Times New Roman" w:hAnsi="Times New Roman" w:eastAsia="宋体"/>
                <w:kern w:val="0"/>
                <w:sz w:val="21"/>
                <w:szCs w:val="21"/>
              </w:rPr>
              <w:t>10</w:t>
            </w:r>
            <w:r>
              <w:rPr>
                <w:rFonts w:hint="eastAsia" w:ascii="Times New Roman" w:hAnsi="Times New Roman" w:eastAsia="宋体"/>
                <w:kern w:val="0"/>
                <w:sz w:val="21"/>
                <w:szCs w:val="21"/>
              </w:rPr>
              <w:t>号关于印发《长沙市望城区文化产业和文化艺术奖励扶持实施细则（试行）》的通知</w:t>
            </w:r>
          </w:p>
        </w:tc>
      </w:tr>
    </w:tbl>
    <w:p>
      <w:pPr>
        <w:widowControl/>
        <w:spacing w:line="280" w:lineRule="exact"/>
        <w:rPr>
          <w:rFonts w:ascii="Times New Roman" w:hAnsi="Times New Roman" w:eastAsia="宋体"/>
          <w:kern w:val="0"/>
          <w:sz w:val="18"/>
          <w:szCs w:val="18"/>
        </w:rPr>
      </w:pPr>
      <w:r>
        <w:rPr>
          <w:rFonts w:hint="eastAsia" w:ascii="Times New Roman" w:hAnsi="Times New Roman" w:eastAsia="宋体"/>
          <w:kern w:val="0"/>
          <w:sz w:val="18"/>
          <w:szCs w:val="18"/>
        </w:rPr>
        <w:t>填报人：</w:t>
      </w:r>
      <w:r>
        <w:rPr>
          <w:rFonts w:ascii="Times New Roman" w:hAnsi="Times New Roman" w:eastAsia="宋体"/>
          <w:kern w:val="0"/>
          <w:sz w:val="18"/>
          <w:szCs w:val="18"/>
        </w:rPr>
        <w:t xml:space="preserve"> </w:t>
      </w:r>
      <w:r>
        <w:rPr>
          <w:rFonts w:hint="eastAsia" w:ascii="Times New Roman" w:hAnsi="Times New Roman" w:eastAsia="宋体"/>
          <w:kern w:val="0"/>
          <w:sz w:val="18"/>
          <w:szCs w:val="18"/>
        </w:rPr>
        <w:t>刘鹏宇</w:t>
      </w:r>
      <w:r>
        <w:rPr>
          <w:rFonts w:ascii="Times New Roman" w:hAnsi="Times New Roman" w:eastAsia="宋体"/>
          <w:kern w:val="0"/>
          <w:sz w:val="18"/>
          <w:szCs w:val="18"/>
        </w:rPr>
        <w:t xml:space="preserve">         </w:t>
      </w:r>
      <w:r>
        <w:rPr>
          <w:rFonts w:hint="eastAsia" w:ascii="Times New Roman" w:hAnsi="Times New Roman" w:eastAsia="宋体"/>
          <w:kern w:val="0"/>
          <w:sz w:val="18"/>
          <w:szCs w:val="18"/>
        </w:rPr>
        <w:t>联系电话：</w:t>
      </w:r>
      <w:r>
        <w:rPr>
          <w:rFonts w:ascii="Times New Roman" w:hAnsi="Times New Roman" w:eastAsia="宋体"/>
          <w:kern w:val="0"/>
          <w:sz w:val="18"/>
          <w:szCs w:val="18"/>
        </w:rPr>
        <w:t xml:space="preserve">18932400099          </w:t>
      </w:r>
      <w:r>
        <w:rPr>
          <w:rFonts w:hint="eastAsia" w:ascii="Times New Roman" w:hAnsi="Times New Roman" w:eastAsia="宋体"/>
          <w:kern w:val="0"/>
          <w:sz w:val="18"/>
          <w:szCs w:val="18"/>
        </w:rPr>
        <w:t>填报日期：</w:t>
      </w:r>
      <w:r>
        <w:rPr>
          <w:rFonts w:ascii="Times New Roman" w:hAnsi="Times New Roman" w:eastAsia="宋体"/>
          <w:kern w:val="0"/>
          <w:sz w:val="18"/>
          <w:szCs w:val="18"/>
        </w:rPr>
        <w:t xml:space="preserve"> 2020</w:t>
      </w:r>
      <w:r>
        <w:rPr>
          <w:rFonts w:hint="eastAsia" w:ascii="Times New Roman" w:hAnsi="Times New Roman" w:eastAsia="宋体"/>
          <w:kern w:val="0"/>
          <w:sz w:val="18"/>
          <w:szCs w:val="18"/>
        </w:rPr>
        <w:t>年</w:t>
      </w:r>
      <w:r>
        <w:rPr>
          <w:rFonts w:ascii="Times New Roman" w:hAnsi="Times New Roman" w:eastAsia="宋体"/>
          <w:kern w:val="0"/>
          <w:sz w:val="18"/>
          <w:szCs w:val="18"/>
        </w:rPr>
        <w:t xml:space="preserve"> 4</w:t>
      </w:r>
      <w:r>
        <w:rPr>
          <w:rFonts w:hint="eastAsia" w:ascii="Times New Roman" w:hAnsi="Times New Roman" w:eastAsia="宋体"/>
          <w:kern w:val="0"/>
          <w:sz w:val="18"/>
          <w:szCs w:val="18"/>
        </w:rPr>
        <w:t>月</w:t>
      </w:r>
      <w:r>
        <w:rPr>
          <w:rFonts w:ascii="Times New Roman" w:hAnsi="Times New Roman" w:eastAsia="宋体"/>
          <w:kern w:val="0"/>
          <w:sz w:val="18"/>
          <w:szCs w:val="18"/>
        </w:rPr>
        <w:t>1</w:t>
      </w:r>
      <w:r>
        <w:rPr>
          <w:rFonts w:hint="eastAsia" w:ascii="Times New Roman" w:hAnsi="Times New Roman" w:eastAsia="宋体"/>
          <w:kern w:val="0"/>
          <w:sz w:val="18"/>
          <w:szCs w:val="18"/>
        </w:rPr>
        <w:t>日</w:t>
      </w: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540" w:lineRule="exact"/>
        <w:ind w:firstLine="600" w:firstLineChars="200"/>
        <w:rPr>
          <w:rFonts w:ascii="黑体" w:hAnsi="黑体" w:eastAsia="黑体"/>
          <w:sz w:val="30"/>
          <w:szCs w:val="30"/>
        </w:rPr>
      </w:pPr>
    </w:p>
    <w:p>
      <w:pPr>
        <w:spacing w:line="600" w:lineRule="exact"/>
        <w:rPr>
          <w:rFonts w:ascii="黑体" w:hAnsi="黑体" w:eastAsia="黑体" w:cs="黑体"/>
        </w:rPr>
      </w:pPr>
    </w:p>
    <w:p>
      <w:pPr>
        <w:spacing w:line="600" w:lineRule="exact"/>
        <w:rPr>
          <w:rFonts w:ascii="方正小标宋简体" w:hAnsi="方正小标宋简体" w:eastAsia="方正小标宋简体" w:cs="方正小标宋简体"/>
          <w:kern w:val="0"/>
          <w:sz w:val="44"/>
          <w:szCs w:val="44"/>
        </w:rPr>
      </w:pPr>
      <w:r>
        <w:rPr>
          <w:rFonts w:hint="eastAsia" w:ascii="黑体" w:hAnsi="黑体" w:eastAsia="黑体" w:cs="黑体"/>
        </w:rPr>
        <w:t>附件</w:t>
      </w:r>
      <w:r>
        <w:rPr>
          <w:rFonts w:ascii="黑体" w:hAnsi="黑体" w:eastAsia="黑体" w:cs="黑体"/>
        </w:rPr>
        <w:t>4-2</w:t>
      </w:r>
    </w:p>
    <w:p>
      <w:pPr>
        <w:spacing w:line="540" w:lineRule="exact"/>
        <w:ind w:firstLine="600" w:firstLineChars="200"/>
        <w:rPr>
          <w:rFonts w:ascii="黑体" w:hAnsi="黑体" w:eastAsia="黑体"/>
          <w:sz w:val="30"/>
          <w:szCs w:val="30"/>
        </w:rPr>
      </w:pPr>
    </w:p>
    <w:p>
      <w:pPr>
        <w:jc w:val="center"/>
        <w:rPr>
          <w:rFonts w:ascii="华文中宋" w:hAnsi="华文中宋" w:eastAsia="华文中宋" w:cs="华文中宋"/>
          <w:b/>
          <w:bCs/>
          <w:sz w:val="44"/>
          <w:szCs w:val="44"/>
        </w:rPr>
      </w:pPr>
      <w:r>
        <w:rPr>
          <w:rFonts w:ascii="华文中宋" w:hAnsi="华文中宋" w:eastAsia="华文中宋" w:cs="华文中宋"/>
          <w:b/>
          <w:bCs/>
          <w:sz w:val="44"/>
          <w:szCs w:val="44"/>
        </w:rPr>
        <w:t>2019</w:t>
      </w:r>
      <w:r>
        <w:rPr>
          <w:rFonts w:hint="eastAsia" w:ascii="华文中宋" w:hAnsi="华文中宋" w:eastAsia="华文中宋" w:cs="华文中宋"/>
          <w:b/>
          <w:bCs/>
          <w:sz w:val="44"/>
          <w:szCs w:val="44"/>
        </w:rPr>
        <w:t>年度文化产业及文化发展专项资金</w:t>
      </w:r>
    </w:p>
    <w:p>
      <w:pPr>
        <w:jc w:val="center"/>
        <w:rPr>
          <w:rFonts w:ascii="黑体" w:hAnsi="黑体" w:eastAsia="黑体" w:cs="黑体"/>
          <w:sz w:val="44"/>
          <w:szCs w:val="44"/>
        </w:rPr>
      </w:pPr>
      <w:r>
        <w:rPr>
          <w:rFonts w:hint="eastAsia" w:ascii="华文中宋" w:hAnsi="华文中宋" w:eastAsia="华文中宋" w:cs="华文中宋"/>
          <w:b/>
          <w:bCs/>
          <w:sz w:val="44"/>
          <w:szCs w:val="44"/>
        </w:rPr>
        <w:t>绩效自评报告</w:t>
      </w:r>
    </w:p>
    <w:p>
      <w:pPr>
        <w:ind w:firstLine="640" w:firstLineChars="200"/>
        <w:outlineLvl w:val="0"/>
        <w:rPr>
          <w:rFonts w:ascii="黑体" w:hAnsi="黑体" w:eastAsia="黑体" w:cs="黑体"/>
        </w:rPr>
      </w:pPr>
    </w:p>
    <w:p>
      <w:pPr>
        <w:ind w:firstLine="640" w:firstLineChars="200"/>
        <w:outlineLvl w:val="0"/>
        <w:rPr>
          <w:rFonts w:ascii="黑体" w:hAnsi="黑体" w:eastAsia="黑体" w:cs="黑体"/>
        </w:rPr>
      </w:pPr>
      <w:r>
        <w:rPr>
          <w:rFonts w:hint="eastAsia" w:ascii="黑体" w:hAnsi="黑体" w:eastAsia="黑体" w:cs="黑体"/>
        </w:rPr>
        <w:t>一、项目概况</w:t>
      </w:r>
    </w:p>
    <w:p>
      <w:pPr>
        <w:ind w:firstLine="643" w:firstLineChars="200"/>
        <w:outlineLvl w:val="0"/>
        <w:rPr>
          <w:rFonts w:ascii="楷体_GB2312" w:hAnsi="楷体_GB2312" w:eastAsia="楷体_GB2312" w:cs="楷体_GB2312"/>
          <w:b/>
          <w:bCs/>
        </w:rPr>
      </w:pPr>
      <w:r>
        <w:rPr>
          <w:rFonts w:hint="eastAsia" w:ascii="楷体_GB2312" w:hAnsi="楷体_GB2312" w:eastAsia="楷体_GB2312" w:cs="楷体_GB2312"/>
          <w:b/>
          <w:bCs/>
        </w:rPr>
        <w:t>项目基本情况简介</w:t>
      </w:r>
    </w:p>
    <w:p>
      <w:pPr>
        <w:ind w:firstLine="640" w:firstLineChars="200"/>
        <w:outlineLvl w:val="0"/>
        <w:rPr>
          <w:rFonts w:hAnsi="仿宋_GB2312" w:cs="仿宋_GB2312"/>
        </w:rPr>
      </w:pPr>
      <w:r>
        <w:rPr>
          <w:rFonts w:hint="eastAsia" w:hAnsi="仿宋_GB2312" w:cs="仿宋_GB2312"/>
        </w:rPr>
        <w:t>区文化产业及文化发展专项资金是由区级公共财政预算安排的，主要用于支持文化产业项目的发展；支持文化产业企业（个人）参加市级以上政府部门举办常设性创作或展评大赛，举办大型文化产业推广活动和文化产业人才培育；支持优秀文艺作品创作生产，参加展演、展览和展示活动，文化艺术人才培养和获奖作品（人才）奖励；支持区内文化宣传、活动宣传、区域价值宣传、区域发展宣传及舆论引导；支持区内文化场馆、平台建设；支持其他文艺创作和文化合作等。</w:t>
      </w:r>
    </w:p>
    <w:p>
      <w:pPr>
        <w:ind w:firstLine="640" w:firstLineChars="200"/>
        <w:outlineLvl w:val="0"/>
        <w:rPr>
          <w:rFonts w:ascii="黑体" w:hAnsi="黑体" w:eastAsia="黑体" w:cs="黑体"/>
        </w:rPr>
      </w:pPr>
      <w:r>
        <w:rPr>
          <w:rFonts w:hint="eastAsia" w:ascii="黑体" w:hAnsi="黑体" w:eastAsia="黑体" w:cs="黑体"/>
        </w:rPr>
        <w:t>二、项目资金分配使用及管理情况</w:t>
      </w:r>
    </w:p>
    <w:p>
      <w:pPr>
        <w:ind w:firstLine="643" w:firstLineChars="200"/>
        <w:outlineLvl w:val="0"/>
        <w:rPr>
          <w:rFonts w:ascii="楷体_GB2312" w:hAnsi="楷体_GB2312" w:eastAsia="楷体_GB2312" w:cs="楷体_GB2312"/>
          <w:b/>
          <w:bCs/>
        </w:rPr>
      </w:pPr>
      <w:r>
        <w:rPr>
          <w:rFonts w:hint="eastAsia" w:ascii="楷体_GB2312" w:hAnsi="楷体_GB2312" w:eastAsia="楷体_GB2312" w:cs="楷体_GB2312"/>
          <w:b/>
          <w:bCs/>
        </w:rPr>
        <w:t>（一）项目资金安排、总投入情况</w:t>
      </w:r>
    </w:p>
    <w:p>
      <w:pPr>
        <w:ind w:firstLine="640" w:firstLineChars="200"/>
        <w:outlineLvl w:val="0"/>
        <w:rPr>
          <w:rFonts w:hAnsi="仿宋_GB2312" w:cs="仿宋_GB2312"/>
          <w:b/>
          <w:bCs/>
        </w:rPr>
      </w:pPr>
      <w:r>
        <w:rPr>
          <w:rFonts w:hint="eastAsia" w:hAnsi="仿宋_GB2312" w:cs="仿宋_GB2312"/>
        </w:rPr>
        <w:t>为深入贯彻落实省、市委宣传部关于区级文化产业专项资金的要求，促进我区文化产业的进一步发展，从</w:t>
      </w:r>
      <w:r>
        <w:rPr>
          <w:rFonts w:hAnsi="仿宋_GB2312" w:cs="仿宋_GB2312"/>
        </w:rPr>
        <w:t>2012</w:t>
      </w:r>
      <w:r>
        <w:rPr>
          <w:rFonts w:hint="eastAsia" w:hAnsi="仿宋_GB2312" w:cs="仿宋_GB2312"/>
        </w:rPr>
        <w:t>年起由财政安排文化发展专项资金</w:t>
      </w:r>
      <w:r>
        <w:rPr>
          <w:rFonts w:hAnsi="仿宋_GB2312" w:cs="仿宋_GB2312"/>
        </w:rPr>
        <w:t>3000</w:t>
      </w:r>
      <w:r>
        <w:rPr>
          <w:rFonts w:hint="eastAsia" w:hAnsi="仿宋_GB2312" w:cs="仿宋_GB2312"/>
        </w:rPr>
        <w:t>万元（望纪要</w:t>
      </w:r>
      <w:r>
        <w:rPr>
          <w:rFonts w:hAnsi="仿宋_GB2312" w:cs="仿宋_GB2312"/>
        </w:rPr>
        <w:t>[2012]</w:t>
      </w:r>
      <w:r>
        <w:rPr>
          <w:rFonts w:hint="eastAsia" w:hAnsi="仿宋_GB2312" w:cs="仿宋_GB2312"/>
        </w:rPr>
        <w:t>年</w:t>
      </w:r>
      <w:r>
        <w:rPr>
          <w:rFonts w:hAnsi="仿宋_GB2312" w:cs="仿宋_GB2312"/>
        </w:rPr>
        <w:t>15</w:t>
      </w:r>
      <w:r>
        <w:rPr>
          <w:rFonts w:hint="eastAsia" w:hAnsi="仿宋_GB2312" w:cs="仿宋_GB2312"/>
        </w:rPr>
        <w:t>号文件），由区财政统一管理。从</w:t>
      </w:r>
      <w:r>
        <w:rPr>
          <w:rFonts w:hAnsi="仿宋_GB2312" w:cs="仿宋_GB2312"/>
        </w:rPr>
        <w:t>2016</w:t>
      </w:r>
      <w:r>
        <w:rPr>
          <w:rFonts w:hint="eastAsia" w:hAnsi="仿宋_GB2312" w:cs="仿宋_GB2312"/>
        </w:rPr>
        <w:t>年起，区财政将文化发展专项</w:t>
      </w:r>
      <w:r>
        <w:rPr>
          <w:rFonts w:hAnsi="仿宋_GB2312" w:cs="仿宋_GB2312"/>
        </w:rPr>
        <w:t>2100</w:t>
      </w:r>
      <w:r>
        <w:rPr>
          <w:rFonts w:hint="eastAsia" w:hAnsi="仿宋_GB2312" w:cs="仿宋_GB2312"/>
        </w:rPr>
        <w:t>万元直接拨付宣传部进行使用管理。</w:t>
      </w:r>
    </w:p>
    <w:p>
      <w:pPr>
        <w:ind w:firstLine="643" w:firstLineChars="200"/>
        <w:outlineLvl w:val="0"/>
        <w:rPr>
          <w:rFonts w:ascii="楷体_GB2312" w:hAnsi="楷体_GB2312" w:eastAsia="楷体_GB2312" w:cs="楷体_GB2312"/>
          <w:b/>
          <w:bCs/>
        </w:rPr>
      </w:pPr>
      <w:r>
        <w:rPr>
          <w:rFonts w:ascii="楷体_GB2312" w:hAnsi="楷体_GB2312" w:eastAsia="楷体_GB2312" w:cs="楷体_GB2312"/>
          <w:b/>
          <w:bCs/>
        </w:rPr>
        <w:t>(</w:t>
      </w:r>
      <w:r>
        <w:rPr>
          <w:rFonts w:hint="eastAsia" w:ascii="楷体_GB2312" w:hAnsi="楷体_GB2312" w:eastAsia="楷体_GB2312" w:cs="楷体_GB2312"/>
          <w:b/>
          <w:bCs/>
        </w:rPr>
        <w:t>二</w:t>
      </w:r>
      <w:r>
        <w:rPr>
          <w:rFonts w:ascii="楷体_GB2312" w:hAnsi="楷体_GB2312" w:eastAsia="楷体_GB2312" w:cs="楷体_GB2312"/>
          <w:b/>
          <w:bCs/>
        </w:rPr>
        <w:t>)</w:t>
      </w:r>
      <w:r>
        <w:rPr>
          <w:rFonts w:hint="eastAsia" w:ascii="楷体_GB2312" w:hAnsi="楷体_GB2312" w:eastAsia="楷体_GB2312" w:cs="楷体_GB2312"/>
          <w:b/>
          <w:bCs/>
        </w:rPr>
        <w:t>项目资金实际使用情况</w:t>
      </w:r>
    </w:p>
    <w:p>
      <w:pPr>
        <w:ind w:firstLine="640" w:firstLineChars="200"/>
        <w:outlineLvl w:val="0"/>
        <w:rPr>
          <w:rFonts w:hAnsi="仿宋_GB2312" w:cs="仿宋_GB2312"/>
        </w:rPr>
      </w:pPr>
      <w:r>
        <w:rPr>
          <w:rFonts w:hAnsi="仿宋_GB2312" w:cs="仿宋_GB2312"/>
        </w:rPr>
        <w:t>2019</w:t>
      </w:r>
      <w:r>
        <w:rPr>
          <w:rFonts w:hint="eastAsia" w:hAnsi="仿宋_GB2312" w:cs="仿宋_GB2312"/>
        </w:rPr>
        <w:t>年，区财政安排专项资金</w:t>
      </w:r>
      <w:r>
        <w:rPr>
          <w:rFonts w:hAnsi="仿宋_GB2312" w:cs="仿宋_GB2312"/>
        </w:rPr>
        <w:t>2100</w:t>
      </w:r>
      <w:r>
        <w:rPr>
          <w:rFonts w:hint="eastAsia" w:hAnsi="仿宋_GB2312" w:cs="仿宋_GB2312"/>
        </w:rPr>
        <w:t>万元，实际支出</w:t>
      </w:r>
      <w:r>
        <w:rPr>
          <w:rFonts w:hAnsi="仿宋_GB2312" w:cs="仿宋_GB2312"/>
        </w:rPr>
        <w:t>1991.42</w:t>
      </w:r>
      <w:r>
        <w:rPr>
          <w:rFonts w:hint="eastAsia" w:hAnsi="仿宋_GB2312" w:cs="仿宋_GB2312"/>
        </w:rPr>
        <w:t>万元。全年分</w:t>
      </w:r>
      <w:r>
        <w:rPr>
          <w:rFonts w:hAnsi="仿宋_GB2312" w:cs="仿宋_GB2312"/>
        </w:rPr>
        <w:t>6</w:t>
      </w:r>
      <w:r>
        <w:rPr>
          <w:rFonts w:hint="eastAsia" w:hAnsi="仿宋_GB2312" w:cs="仿宋_GB2312"/>
        </w:rPr>
        <w:t>批次拨付给相关单位、企业使用。其中：用于文化产业项目补助</w:t>
      </w:r>
      <w:r>
        <w:rPr>
          <w:rFonts w:hAnsi="仿宋_GB2312" w:cs="仿宋_GB2312"/>
        </w:rPr>
        <w:t>446</w:t>
      </w:r>
      <w:r>
        <w:rPr>
          <w:rFonts w:hint="eastAsia" w:hAnsi="仿宋_GB2312" w:cs="仿宋_GB2312"/>
        </w:rPr>
        <w:t>万元，包括</w:t>
      </w:r>
      <w:r>
        <w:rPr>
          <w:rFonts w:hint="eastAsia" w:ascii="Times New Roman" w:hAnsi="Times New Roman"/>
          <w:kern w:val="0"/>
        </w:rPr>
        <w:t>“一带一路”创论坛活动及文创产品研发、谷山砚产品研发、光明蝶谷、月亮岛体育文化园、泥人刘艺术馆</w:t>
      </w:r>
      <w:r>
        <w:rPr>
          <w:rFonts w:hint="eastAsia" w:hAnsi="仿宋_GB2312" w:cs="仿宋_GB2312"/>
        </w:rPr>
        <w:t>等</w:t>
      </w:r>
      <w:r>
        <w:rPr>
          <w:rFonts w:hAnsi="仿宋_GB2312" w:cs="仿宋_GB2312"/>
        </w:rPr>
        <w:t>43</w:t>
      </w:r>
      <w:r>
        <w:rPr>
          <w:rFonts w:hint="eastAsia" w:hAnsi="仿宋_GB2312" w:cs="仿宋_GB2312"/>
        </w:rPr>
        <w:t>个项目。用于文化艺术活动开展、文学艺术创作扶持、文化基础设施完善</w:t>
      </w:r>
      <w:r>
        <w:rPr>
          <w:rFonts w:hAnsi="仿宋_GB2312" w:cs="仿宋_GB2312"/>
        </w:rPr>
        <w:t>1341.62</w:t>
      </w:r>
      <w:r>
        <w:rPr>
          <w:rFonts w:hint="eastAsia" w:hAnsi="仿宋_GB2312" w:cs="仿宋_GB2312"/>
        </w:rPr>
        <w:t>万元，包括</w:t>
      </w:r>
      <w:r>
        <w:rPr>
          <w:rFonts w:hint="eastAsia" w:ascii="Times New Roman" w:hAnsi="Times New Roman"/>
          <w:kern w:val="0"/>
        </w:rPr>
        <w:t>全国等十二届书法篆刻展、湖南省楷书展、与雷锋同行中国音协走进雷锋故乡、复刻《九成宫醴泉铭》启动仪式、庆祝新中国成立</w:t>
      </w:r>
      <w:r>
        <w:rPr>
          <w:rFonts w:ascii="Times New Roman" w:hAnsi="Times New Roman"/>
          <w:kern w:val="0"/>
        </w:rPr>
        <w:t>70</w:t>
      </w:r>
      <w:r>
        <w:rPr>
          <w:rFonts w:hint="eastAsia" w:ascii="Times New Roman" w:hAnsi="Times New Roman"/>
          <w:kern w:val="0"/>
        </w:rPr>
        <w:t>周年书法、美术、摄影大赛及展览、《我和我的祖国》《万行长诗颂祖国》等主题征文活动</w:t>
      </w:r>
      <w:r>
        <w:rPr>
          <w:rFonts w:hint="eastAsia" w:hAnsi="仿宋_GB2312" w:cs="仿宋_GB2312"/>
        </w:rPr>
        <w:t>、第二届千龙湖杯湖南花彭戏艺术节、区文广局“欢乐潇湘·品质长沙·幸福望城”、“每月有约</w:t>
      </w:r>
      <w:r>
        <w:rPr>
          <w:rFonts w:hAnsi="仿宋_GB2312" w:cs="仿宋_GB2312"/>
        </w:rPr>
        <w:t xml:space="preserve"> </w:t>
      </w:r>
      <w:r>
        <w:rPr>
          <w:rFonts w:hint="eastAsia" w:hAnsi="仿宋_GB2312" w:cs="仿宋_GB2312"/>
        </w:rPr>
        <w:t>星城望城”惠民演出、春节民俗艺术节等群众文艺系列活动、出版《印证望城》、李淑一故居、望城文萃馆、镇村一级文化活动中心建议等相关文化场馆建设等</w:t>
      </w:r>
      <w:r>
        <w:rPr>
          <w:rFonts w:hAnsi="仿宋_GB2312" w:cs="仿宋_GB2312"/>
        </w:rPr>
        <w:t>114</w:t>
      </w:r>
      <w:r>
        <w:rPr>
          <w:rFonts w:hint="eastAsia" w:hAnsi="仿宋_GB2312" w:cs="仿宋_GB2312"/>
        </w:rPr>
        <w:t>个项目。用于全区大型专题宣传策划活动及其他项目共计</w:t>
      </w:r>
      <w:r>
        <w:rPr>
          <w:rFonts w:hAnsi="仿宋_GB2312" w:cs="仿宋_GB2312"/>
        </w:rPr>
        <w:t>203.8</w:t>
      </w:r>
      <w:r>
        <w:rPr>
          <w:rFonts w:hint="eastAsia" w:hAnsi="仿宋_GB2312" w:cs="仿宋_GB2312"/>
        </w:rPr>
        <w:t>万元，包括营商环境优化年专题宣传、全区重点宣传报道、新创微信号前期发展、新中国成立</w:t>
      </w:r>
      <w:r>
        <w:rPr>
          <w:rFonts w:hAnsi="仿宋_GB2312" w:cs="仿宋_GB2312"/>
        </w:rPr>
        <w:t>70</w:t>
      </w:r>
      <w:r>
        <w:rPr>
          <w:rFonts w:hint="eastAsia" w:hAnsi="仿宋_GB2312" w:cs="仿宋_GB2312"/>
        </w:rPr>
        <w:t>周年庆祝活动安全播出等</w:t>
      </w:r>
      <w:r>
        <w:rPr>
          <w:rFonts w:hAnsi="仿宋_GB2312" w:cs="仿宋_GB2312"/>
        </w:rPr>
        <w:t>5</w:t>
      </w:r>
      <w:r>
        <w:rPr>
          <w:rFonts w:hint="eastAsia" w:hAnsi="仿宋_GB2312" w:cs="仿宋_GB2312"/>
        </w:rPr>
        <w:t>个项目。所有项目资金于</w:t>
      </w:r>
      <w:r>
        <w:rPr>
          <w:rFonts w:hAnsi="仿宋_GB2312" w:cs="仿宋_GB2312"/>
        </w:rPr>
        <w:t>2019</w:t>
      </w:r>
      <w:r>
        <w:rPr>
          <w:rFonts w:hint="eastAsia" w:hAnsi="仿宋_GB2312" w:cs="仿宋_GB2312"/>
        </w:rPr>
        <w:t>年全面拨付到位。</w:t>
      </w:r>
    </w:p>
    <w:p>
      <w:pPr>
        <w:ind w:firstLine="643" w:firstLineChars="200"/>
        <w:outlineLvl w:val="0"/>
        <w:rPr>
          <w:rFonts w:hAnsi="仿宋_GB2312" w:cs="仿宋_GB2312"/>
        </w:rPr>
      </w:pPr>
      <w:r>
        <w:rPr>
          <w:rFonts w:hint="eastAsia" w:hAnsi="仿宋_GB2312" w:cs="仿宋_GB2312"/>
          <w:b/>
          <w:bCs/>
        </w:rPr>
        <w:t>（三）项目资金管理情况</w:t>
      </w:r>
    </w:p>
    <w:p>
      <w:pPr>
        <w:widowControl/>
        <w:ind w:firstLine="640" w:firstLineChars="200"/>
        <w:rPr>
          <w:rFonts w:hAnsi="仿宋_GB2312" w:cs="仿宋_GB2312"/>
        </w:rPr>
      </w:pPr>
      <w:r>
        <w:rPr>
          <w:rFonts w:hint="eastAsia" w:hAnsi="仿宋_GB2312" w:cs="仿宋_GB2312"/>
        </w:rPr>
        <w:t>为加强专项资金的管理，确保专项资金规范、精准、有效使用，严格按照《长沙市望城区文化发展专项资金使用管理办法》的通知（宣联【</w:t>
      </w:r>
      <w:r>
        <w:rPr>
          <w:rFonts w:hAnsi="仿宋_GB2312" w:cs="仿宋_GB2312"/>
        </w:rPr>
        <w:t>2018</w:t>
      </w:r>
      <w:r>
        <w:rPr>
          <w:rFonts w:hint="eastAsia" w:hAnsi="仿宋_GB2312" w:cs="仿宋_GB2312"/>
        </w:rPr>
        <w:t>】</w:t>
      </w:r>
      <w:r>
        <w:rPr>
          <w:rFonts w:hAnsi="仿宋_GB2312" w:cs="仿宋_GB2312"/>
        </w:rPr>
        <w:t>9</w:t>
      </w:r>
      <w:r>
        <w:rPr>
          <w:rFonts w:hint="eastAsia" w:hAnsi="仿宋_GB2312" w:cs="仿宋_GB2312"/>
        </w:rPr>
        <w:t>号）和关于印发《长沙市望城区文化产业和文化艺术奖励扶持实施细则（试行）》的通知（望宣联【</w:t>
      </w:r>
      <w:r>
        <w:rPr>
          <w:rFonts w:hAnsi="仿宋_GB2312" w:cs="仿宋_GB2312"/>
        </w:rPr>
        <w:t>2018</w:t>
      </w:r>
      <w:r>
        <w:rPr>
          <w:rFonts w:hint="eastAsia" w:hAnsi="仿宋_GB2312" w:cs="仿宋_GB2312"/>
        </w:rPr>
        <w:t>】</w:t>
      </w:r>
      <w:r>
        <w:rPr>
          <w:rFonts w:hAnsi="仿宋_GB2312" w:cs="仿宋_GB2312"/>
        </w:rPr>
        <w:t>10</w:t>
      </w:r>
      <w:r>
        <w:rPr>
          <w:rFonts w:hint="eastAsia" w:hAnsi="仿宋_GB2312" w:cs="仿宋_GB2312"/>
        </w:rPr>
        <w:t>号）文件执行，采取前期项目申报、责任科室初审、提交部务会议审议通过，与区财政联合发文下拨的工作程序。确保资金使用合规、公开公平及高效。</w:t>
      </w:r>
    </w:p>
    <w:p>
      <w:pPr>
        <w:ind w:firstLine="640" w:firstLineChars="200"/>
        <w:outlineLvl w:val="0"/>
        <w:rPr>
          <w:rFonts w:hAnsi="仿宋_GB2312" w:cs="仿宋_GB2312"/>
          <w:bCs/>
          <w:color w:val="000000"/>
        </w:rPr>
      </w:pPr>
      <w:r>
        <w:rPr>
          <w:rFonts w:hint="eastAsia" w:ascii="黑体" w:hAnsi="黑体" w:eastAsia="黑体" w:cs="黑体"/>
        </w:rPr>
        <w:t>三、项目组织实施情况</w:t>
      </w:r>
    </w:p>
    <w:p>
      <w:pPr>
        <w:pStyle w:val="6"/>
        <w:spacing w:beforeAutospacing="0" w:afterAutospacing="0" w:line="580" w:lineRule="exact"/>
        <w:ind w:firstLine="643" w:firstLineChars="200"/>
        <w:jc w:val="both"/>
        <w:rPr>
          <w:rFonts w:ascii="仿宋_GB2312" w:hAnsi="仿宋_GB2312" w:eastAsia="仿宋_GB2312" w:cs="仿宋_GB2312"/>
          <w:bCs/>
          <w:color w:val="000000"/>
          <w:kern w:val="2"/>
          <w:sz w:val="32"/>
          <w:szCs w:val="32"/>
        </w:rPr>
      </w:pPr>
      <w:r>
        <w:rPr>
          <w:rFonts w:ascii="仿宋_GB2312" w:hAnsi="仿宋_GB2312" w:eastAsia="仿宋_GB2312" w:cs="仿宋_GB2312"/>
          <w:b/>
          <w:color w:val="000000"/>
          <w:kern w:val="2"/>
          <w:sz w:val="32"/>
          <w:szCs w:val="32"/>
        </w:rPr>
        <w:t>1</w:t>
      </w:r>
      <w:r>
        <w:rPr>
          <w:rFonts w:hint="eastAsia" w:ascii="仿宋_GB2312" w:hAnsi="仿宋_GB2312" w:eastAsia="仿宋_GB2312" w:cs="仿宋_GB2312"/>
          <w:b/>
          <w:color w:val="000000"/>
          <w:kern w:val="2"/>
          <w:sz w:val="32"/>
          <w:szCs w:val="32"/>
        </w:rPr>
        <w:t>、严把申报项目初审关。</w:t>
      </w:r>
      <w:r>
        <w:rPr>
          <w:rFonts w:hint="eastAsia" w:ascii="仿宋_GB2312" w:hAnsi="仿宋_GB2312" w:eastAsia="仿宋_GB2312" w:cs="仿宋_GB2312"/>
          <w:bCs/>
          <w:color w:val="000000"/>
          <w:kern w:val="2"/>
          <w:sz w:val="32"/>
          <w:szCs w:val="32"/>
        </w:rPr>
        <w:t>区委宣传部要求</w:t>
      </w:r>
      <w:r>
        <w:rPr>
          <w:rFonts w:hint="eastAsia" w:ascii="仿宋_GB2312" w:hAnsi="仿宋_GB2312" w:eastAsia="仿宋_GB2312" w:cs="仿宋_GB2312"/>
          <w:bCs/>
          <w:color w:val="000000"/>
          <w:sz w:val="32"/>
          <w:szCs w:val="32"/>
        </w:rPr>
        <w:t>申报文化产业类专项资金的项目</w:t>
      </w:r>
      <w:r>
        <w:rPr>
          <w:rFonts w:hint="eastAsia" w:ascii="仿宋_GB2312" w:hAnsi="仿宋_GB2312" w:eastAsia="仿宋_GB2312" w:cs="仿宋_GB2312"/>
          <w:bCs/>
          <w:color w:val="000000"/>
          <w:kern w:val="2"/>
          <w:sz w:val="32"/>
          <w:szCs w:val="32"/>
        </w:rPr>
        <w:t>必须在申报前已立项，项目采取招投标形式实施建设。项目申报时提供项目可行性研究报告、项目核准或备案文件、法人资质证明（有统一社会信用代码）、经注册会计师审计的上年度审计报告，项目已启动的，需提供有效投入证明等；要求申报文化艺术类专项资金的项目，所有活动必须事前有方案，事中严格按照中央八项规定执行，不超标、不违纪、不犯规，事后有总结上报</w:t>
      </w:r>
      <w:r>
        <w:rPr>
          <w:rFonts w:ascii="仿宋_GB2312" w:hAnsi="仿宋_GB2312" w:eastAsia="仿宋_GB2312" w:cs="仿宋_GB2312"/>
          <w:bCs/>
          <w:color w:val="000000"/>
          <w:kern w:val="2"/>
          <w:sz w:val="32"/>
          <w:szCs w:val="32"/>
        </w:rPr>
        <w:t>;</w:t>
      </w:r>
      <w:r>
        <w:rPr>
          <w:rFonts w:hint="eastAsia" w:ascii="仿宋_GB2312" w:hAnsi="仿宋_GB2312" w:eastAsia="仿宋_GB2312" w:cs="仿宋_GB2312"/>
          <w:bCs/>
          <w:color w:val="000000"/>
          <w:kern w:val="2"/>
          <w:sz w:val="32"/>
          <w:szCs w:val="32"/>
        </w:rPr>
        <w:t>所有配套奖励、作品创作必须依据管理办法所设条件进行审查。</w:t>
      </w:r>
    </w:p>
    <w:p>
      <w:pPr>
        <w:ind w:firstLine="643" w:firstLineChars="200"/>
        <w:outlineLvl w:val="0"/>
        <w:rPr>
          <w:rFonts w:hAnsi="仿宋_GB2312" w:cs="仿宋_GB2312"/>
          <w:bCs/>
          <w:color w:val="000000"/>
        </w:rPr>
      </w:pPr>
      <w:r>
        <w:rPr>
          <w:rFonts w:hAnsi="仿宋_GB2312" w:cs="仿宋_GB2312"/>
          <w:b/>
          <w:color w:val="000000"/>
        </w:rPr>
        <w:t>2</w:t>
      </w:r>
      <w:r>
        <w:rPr>
          <w:rFonts w:hint="eastAsia" w:hAnsi="仿宋_GB2312" w:cs="仿宋_GB2312"/>
          <w:b/>
          <w:color w:val="000000"/>
        </w:rPr>
        <w:t>、严管专项资金使用过程。</w:t>
      </w:r>
      <w:r>
        <w:rPr>
          <w:rFonts w:hint="eastAsia" w:hAnsi="仿宋_GB2312" w:cs="仿宋_GB2312"/>
          <w:bCs/>
          <w:color w:val="000000"/>
        </w:rPr>
        <w:t>为了提高资金使用的质量和效率，区委宣传部要求各资金使用单位明确规范管理、强化责任，制定相关制度，明确工作分工、财物管理、人员管理，做到各司其职，各尽所能。在项目的建设过程中，要求资金使用单位严格按照程序实施建设，对项目的投资、质量、进度和安全等进行监督管理，组织隐蔽性项目验收工作。</w:t>
      </w:r>
    </w:p>
    <w:p>
      <w:pPr>
        <w:ind w:firstLine="640" w:firstLineChars="200"/>
        <w:outlineLvl w:val="0"/>
        <w:rPr>
          <w:rFonts w:ascii="Times New Roman" w:hAnsi="Times New Roman"/>
          <w:color w:val="333333"/>
          <w:szCs w:val="21"/>
        </w:rPr>
      </w:pPr>
      <w:r>
        <w:rPr>
          <w:rFonts w:hint="eastAsia" w:ascii="黑体" w:hAnsi="黑体" w:eastAsia="黑体" w:cs="黑体"/>
          <w:bCs/>
          <w:color w:val="000000"/>
        </w:rPr>
        <w:t>四、项目绩效情况</w:t>
      </w:r>
    </w:p>
    <w:p>
      <w:pPr>
        <w:pStyle w:val="6"/>
        <w:shd w:val="clear" w:color="auto" w:fill="FFFFFF"/>
        <w:spacing w:beforeAutospacing="0" w:afterAutospacing="0" w:line="580" w:lineRule="exact"/>
        <w:ind w:firstLine="645"/>
        <w:jc w:val="both"/>
        <w:rPr>
          <w:rFonts w:ascii="仿宋_GB2312" w:hAnsi="仿宋_GB2312" w:eastAsia="仿宋_GB2312" w:cs="仿宋_GB2312"/>
          <w:bCs/>
          <w:color w:val="000000"/>
          <w:kern w:val="2"/>
          <w:sz w:val="32"/>
          <w:szCs w:val="32"/>
        </w:rPr>
      </w:pPr>
      <w:r>
        <w:rPr>
          <w:rFonts w:ascii="仿宋_GB2312" w:hAnsi="仿宋_GB2312" w:eastAsia="仿宋_GB2312" w:cs="仿宋_GB2312"/>
          <w:bCs/>
          <w:color w:val="000000"/>
          <w:kern w:val="2"/>
          <w:sz w:val="32"/>
          <w:szCs w:val="32"/>
        </w:rPr>
        <w:t>2019</w:t>
      </w:r>
      <w:r>
        <w:rPr>
          <w:rFonts w:hint="eastAsia" w:ascii="仿宋_GB2312" w:hAnsi="仿宋_GB2312" w:eastAsia="仿宋_GB2312" w:cs="仿宋_GB2312"/>
          <w:bCs/>
          <w:color w:val="000000"/>
          <w:kern w:val="2"/>
          <w:sz w:val="32"/>
          <w:szCs w:val="32"/>
        </w:rPr>
        <w:t>年我区投入近</w:t>
      </w:r>
      <w:r>
        <w:rPr>
          <w:rFonts w:ascii="仿宋_GB2312" w:hAnsi="仿宋_GB2312" w:eastAsia="仿宋_GB2312" w:cs="仿宋_GB2312"/>
          <w:bCs/>
          <w:color w:val="000000"/>
          <w:kern w:val="2"/>
          <w:sz w:val="32"/>
          <w:szCs w:val="32"/>
        </w:rPr>
        <w:t>2000</w:t>
      </w:r>
      <w:r>
        <w:rPr>
          <w:rFonts w:hint="eastAsia" w:ascii="仿宋_GB2312" w:hAnsi="仿宋_GB2312" w:eastAsia="仿宋_GB2312" w:cs="仿宋_GB2312"/>
          <w:bCs/>
          <w:color w:val="000000"/>
          <w:kern w:val="2"/>
          <w:sz w:val="32"/>
          <w:szCs w:val="32"/>
        </w:rPr>
        <w:t>万元文化发展专项资金，我们认为起到了以下几方面的成绩和效果：</w:t>
      </w:r>
    </w:p>
    <w:p>
      <w:pPr>
        <w:ind w:firstLine="640" w:firstLineChars="200"/>
        <w:outlineLvl w:val="0"/>
        <w:rPr>
          <w:rFonts w:hAnsi="仿宋_GB2312" w:cs="仿宋_GB2312"/>
          <w:bCs/>
          <w:color w:val="000000"/>
        </w:rPr>
      </w:pPr>
      <w:r>
        <w:rPr>
          <w:rFonts w:hint="eastAsia" w:hAnsi="仿宋_GB2312" w:cs="仿宋_GB2312"/>
          <w:bCs/>
          <w:color w:val="000000"/>
        </w:rPr>
        <w:t>通过投入文化产业类专项资金，一是增强了文产企业活力。因文产资金的注入，我区部分文产企业可持续发展的动力得以增强，所扶持项目的实施为企业提供新的利润增长点，企业在经济效益和整体实力上不断提升。同时文产企业项目的建设实现了增加就业岗位、增强文化自信以及提升人民群众文化生活水平，社会效益十分明显。二是</w:t>
      </w:r>
      <w:r>
        <w:rPr>
          <w:rFonts w:hAnsi="仿宋_GB2312" w:cs="仿宋_GB2312"/>
          <w:bCs/>
          <w:color w:val="000000"/>
        </w:rPr>
        <w:t>2019</w:t>
      </w:r>
      <w:r>
        <w:rPr>
          <w:rFonts w:hint="eastAsia" w:hAnsi="仿宋_GB2312" w:cs="仿宋_GB2312"/>
          <w:bCs/>
          <w:color w:val="000000"/>
        </w:rPr>
        <w:t>年文产类专项资金重点支持文化旅游、工艺陶瓷产业的发展、雷锋文创衍生产品研发、文化产业园区建设等，在壮大区级文化产业的基础上，提升了铜官陶瓷、雷锋故乡等望城名片的知名度和影响力。</w:t>
      </w:r>
    </w:p>
    <w:p>
      <w:pPr>
        <w:ind w:firstLine="640" w:firstLineChars="200"/>
        <w:outlineLvl w:val="0"/>
        <w:rPr>
          <w:rFonts w:hAnsi="仿宋_GB2312" w:cs="仿宋_GB2312"/>
          <w:bCs/>
          <w:color w:val="000000"/>
        </w:rPr>
      </w:pPr>
      <w:r>
        <w:rPr>
          <w:rFonts w:hint="eastAsia" w:hAnsi="仿宋_GB2312" w:cs="仿宋_GB2312"/>
          <w:bCs/>
          <w:color w:val="000000"/>
        </w:rPr>
        <w:t>通过投入文化艺术类专项资金，一是进一步提升了望城在全国的文化影响力。</w:t>
      </w:r>
      <w:r>
        <w:rPr>
          <w:rFonts w:hint="eastAsia" w:ascii="Times New Roman" w:hAnsi="Times New Roman"/>
          <w:kern w:val="0"/>
        </w:rPr>
        <w:t>全国等十二届书法篆刻展、湖南省楷书展、与雷锋同行中国音协走进雷锋故乡、复刻《九成宫醴泉铭》启动仪式</w:t>
      </w:r>
      <w:r>
        <w:rPr>
          <w:rFonts w:hint="eastAsia" w:hAnsi="仿宋_GB2312" w:cs="仿宋_GB2312"/>
        </w:rPr>
        <w:t>等活动，且在中央电视台新闻联播播出</w:t>
      </w:r>
      <w:r>
        <w:rPr>
          <w:rFonts w:hint="eastAsia" w:hAnsi="仿宋_GB2312" w:cs="仿宋_GB2312"/>
          <w:bCs/>
          <w:color w:val="000000"/>
        </w:rPr>
        <w:t>；二是鼓励了文艺精品创作。出版《印证望城》、《万行长诗颂祖国》、《清溪拾趣》、《蓄势》文学期刊、创排戏剧《相思恨》等文艺作品，浓厚了全区文艺创作氛围，提高了产出。三是打造了国际文化交流平台。开展“每月有约</w:t>
      </w:r>
      <w:r>
        <w:rPr>
          <w:rFonts w:hAnsi="仿宋_GB2312" w:cs="仿宋_GB2312"/>
          <w:bCs/>
          <w:color w:val="000000"/>
        </w:rPr>
        <w:t>•</w:t>
      </w:r>
      <w:r>
        <w:rPr>
          <w:rFonts w:hint="eastAsia" w:hAnsi="仿宋_GB2312" w:cs="仿宋_GB2312"/>
          <w:bCs/>
          <w:color w:val="000000"/>
        </w:rPr>
        <w:t>星动望城”文化惠民演出活动，让市民群众真真切切地走近高雅艺术，近距离接触国内外优秀艺术团队，共享高雅艺术盛宴。四是开展了对文化名人工作室、铜官窑遗址公园管理处、文化馆、非遗传承人的奖金扶持，加强了公共文化服务体系建设和非物质文化遗产保护工作。五是丰富了群众文化活动。全面开展“欢乐潇湘·品质长沙·幸福望城”、“周末有约</w:t>
      </w:r>
      <w:r>
        <w:rPr>
          <w:rFonts w:hAnsi="仿宋_GB2312" w:cs="仿宋_GB2312"/>
          <w:bCs/>
          <w:color w:val="000000"/>
        </w:rPr>
        <w:t xml:space="preserve">  </w:t>
      </w:r>
      <w:r>
        <w:rPr>
          <w:rFonts w:hint="eastAsia" w:hAnsi="仿宋_GB2312" w:cs="仿宋_GB2312"/>
          <w:bCs/>
          <w:color w:val="000000"/>
        </w:rPr>
        <w:t>好戏连连”、“书香望城”读书会、民俗文化艺术节及元宵喜乐会等系列群众文化活动，丰富了群众精神文化生活。</w:t>
      </w:r>
      <w:r>
        <w:rPr>
          <w:rFonts w:hAnsi="仿宋_GB2312" w:cs="仿宋_GB2312"/>
          <w:bCs/>
          <w:color w:val="000000"/>
        </w:rPr>
        <w:t xml:space="preserve"> </w:t>
      </w:r>
    </w:p>
    <w:p>
      <w:pPr>
        <w:ind w:firstLine="640" w:firstLineChars="200"/>
        <w:outlineLvl w:val="0"/>
        <w:rPr>
          <w:rFonts w:hAnsi="仿宋_GB2312" w:cs="仿宋_GB2312"/>
          <w:bCs/>
          <w:color w:val="000000"/>
        </w:rPr>
      </w:pPr>
      <w:r>
        <w:rPr>
          <w:rFonts w:hint="eastAsia" w:hAnsi="仿宋_GB2312" w:cs="仿宋_GB2312"/>
          <w:bCs/>
          <w:color w:val="000000"/>
        </w:rPr>
        <w:t>通过投入区域宣传类专项资金，我区对外形象不断提升，区域影响力显著增强。一是在学雷锋宣传上的投入，使得“望城有个雷锋窝子”声名大噪，吸引了中央、省市各级主流媒体及领导高层关注，雷锋故乡好人多的营商环境</w:t>
      </w:r>
      <w:r>
        <w:rPr>
          <w:rFonts w:hint="eastAsia" w:hAnsi="仿宋_GB2312" w:cs="仿宋_GB2312"/>
          <w:bCs/>
          <w:color w:val="000000"/>
          <w:lang w:eastAsia="zh-CN"/>
        </w:rPr>
        <w:t>备</w:t>
      </w:r>
      <w:r>
        <w:rPr>
          <w:rFonts w:hint="eastAsia" w:hAnsi="仿宋_GB2312" w:cs="仿宋_GB2312"/>
          <w:bCs/>
          <w:color w:val="000000"/>
        </w:rPr>
        <w:t>受青睐；二是全国书法名家作品邀请展及花鼓戏艺术节系列活动的对外宣传投入，再次将人们的目光吸引到望城，为文化旅游、文化发展、文旅投资等方面营造了良好的舆论氛围；三是以十九大为主题的对外宣传投入，通过</w:t>
      </w:r>
      <w:r>
        <w:rPr>
          <w:rFonts w:hAnsi="仿宋_GB2312" w:cs="仿宋_GB2312"/>
          <w:bCs/>
          <w:color w:val="000000"/>
        </w:rPr>
        <w:t>5</w:t>
      </w:r>
      <w:r>
        <w:rPr>
          <w:rFonts w:hint="eastAsia" w:hAnsi="仿宋_GB2312" w:cs="仿宋_GB2312"/>
          <w:bCs/>
          <w:color w:val="000000"/>
        </w:rPr>
        <w:t>张名片亮出望城的发展底色，大型航拍展示望城发展成就，激发文产发展更创新高；四是以舆情服务为主的部分投入，为我区经济社会、民生事业等各方面发展提供了舆论保障。</w:t>
      </w:r>
    </w:p>
    <w:p>
      <w:pPr>
        <w:ind w:firstLine="640" w:firstLineChars="200"/>
        <w:outlineLvl w:val="0"/>
        <w:rPr>
          <w:rFonts w:ascii="黑体" w:hAnsi="黑体" w:eastAsia="黑体" w:cs="黑体"/>
          <w:bCs/>
          <w:color w:val="000000"/>
        </w:rPr>
      </w:pPr>
      <w:r>
        <w:rPr>
          <w:rFonts w:hint="eastAsia" w:ascii="黑体" w:hAnsi="黑体" w:eastAsia="黑体" w:cs="黑体"/>
          <w:bCs/>
          <w:color w:val="000000"/>
        </w:rPr>
        <w:t>五、其他需要说明的问题</w:t>
      </w:r>
    </w:p>
    <w:p>
      <w:pPr>
        <w:pStyle w:val="6"/>
        <w:shd w:val="clear" w:color="auto" w:fill="FFFFFF"/>
        <w:spacing w:beforeAutospacing="0" w:afterAutospacing="0" w:line="580" w:lineRule="exact"/>
        <w:ind w:firstLine="560"/>
        <w:jc w:val="both"/>
        <w:rPr>
          <w:rFonts w:ascii="楷体_GB2312" w:hAnsi="楷体_GB2312" w:eastAsia="楷体_GB2312" w:cs="楷体_GB2312"/>
          <w:b/>
          <w:color w:val="000000"/>
          <w:kern w:val="2"/>
          <w:sz w:val="32"/>
          <w:szCs w:val="32"/>
        </w:rPr>
      </w:pPr>
      <w:r>
        <w:rPr>
          <w:rFonts w:hint="eastAsia" w:ascii="楷体_GB2312" w:hAnsi="楷体_GB2312" w:eastAsia="楷体_GB2312" w:cs="楷体_GB2312"/>
          <w:b/>
          <w:color w:val="000000"/>
          <w:kern w:val="2"/>
          <w:sz w:val="32"/>
          <w:szCs w:val="32"/>
        </w:rPr>
        <w:t>（一）后续工作计划</w:t>
      </w:r>
    </w:p>
    <w:p>
      <w:pPr>
        <w:pStyle w:val="6"/>
        <w:shd w:val="clear" w:color="auto" w:fill="FFFFFF"/>
        <w:spacing w:beforeAutospacing="0" w:afterAutospacing="0" w:line="580" w:lineRule="exact"/>
        <w:ind w:firstLine="560"/>
        <w:jc w:val="both"/>
        <w:rPr>
          <w:rFonts w:ascii="仿宋_GB2312" w:hAnsi="仿宋_GB2312" w:eastAsia="仿宋_GB2312" w:cs="仿宋_GB2312"/>
          <w:bCs/>
          <w:color w:val="000000"/>
          <w:kern w:val="2"/>
          <w:sz w:val="32"/>
          <w:szCs w:val="32"/>
        </w:rPr>
      </w:pPr>
      <w:r>
        <w:rPr>
          <w:rFonts w:ascii="仿宋_GB2312" w:hAnsi="仿宋_GB2312" w:eastAsia="仿宋_GB2312" w:cs="仿宋_GB2312"/>
          <w:bCs/>
          <w:color w:val="000000"/>
          <w:kern w:val="2"/>
          <w:sz w:val="32"/>
          <w:szCs w:val="32"/>
        </w:rPr>
        <w:t>1</w:t>
      </w:r>
      <w:r>
        <w:rPr>
          <w:rFonts w:hint="eastAsia" w:ascii="仿宋_GB2312" w:hAnsi="仿宋_GB2312" w:eastAsia="仿宋_GB2312" w:cs="仿宋_GB2312"/>
          <w:bCs/>
          <w:color w:val="000000"/>
          <w:kern w:val="2"/>
          <w:sz w:val="32"/>
          <w:szCs w:val="32"/>
        </w:rPr>
        <w:t>、按程序开展</w:t>
      </w:r>
      <w:r>
        <w:rPr>
          <w:rFonts w:ascii="仿宋_GB2312" w:hAnsi="仿宋_GB2312" w:eastAsia="仿宋_GB2312" w:cs="仿宋_GB2312"/>
          <w:bCs/>
          <w:color w:val="000000"/>
          <w:kern w:val="2"/>
          <w:sz w:val="32"/>
          <w:szCs w:val="32"/>
        </w:rPr>
        <w:t>2020</w:t>
      </w:r>
      <w:r>
        <w:rPr>
          <w:rFonts w:hint="eastAsia" w:ascii="仿宋_GB2312" w:hAnsi="仿宋_GB2312" w:eastAsia="仿宋_GB2312" w:cs="仿宋_GB2312"/>
          <w:bCs/>
          <w:color w:val="000000"/>
          <w:kern w:val="2"/>
          <w:sz w:val="32"/>
          <w:szCs w:val="32"/>
        </w:rPr>
        <w:t>年专项资金项目申报，分批次进行拨付。</w:t>
      </w:r>
    </w:p>
    <w:p>
      <w:pPr>
        <w:pStyle w:val="6"/>
        <w:shd w:val="clear" w:color="auto" w:fill="FFFFFF"/>
        <w:spacing w:beforeAutospacing="0" w:afterAutospacing="0" w:line="580" w:lineRule="exact"/>
        <w:ind w:firstLine="645"/>
        <w:jc w:val="both"/>
        <w:rPr>
          <w:rFonts w:ascii="仿宋_GB2312" w:hAnsi="仿宋_GB2312" w:eastAsia="仿宋_GB2312" w:cs="仿宋_GB2312"/>
          <w:bCs/>
          <w:color w:val="000000"/>
          <w:kern w:val="2"/>
          <w:sz w:val="32"/>
          <w:szCs w:val="32"/>
        </w:rPr>
      </w:pPr>
      <w:r>
        <w:rPr>
          <w:rFonts w:hint="eastAsia" w:ascii="楷体_GB2312" w:hAnsi="楷体_GB2312" w:eastAsia="楷体_GB2312" w:cs="楷体_GB2312"/>
          <w:b/>
          <w:color w:val="000000"/>
          <w:kern w:val="2"/>
          <w:sz w:val="32"/>
          <w:szCs w:val="32"/>
        </w:rPr>
        <w:t>（二）几点建议</w:t>
      </w:r>
    </w:p>
    <w:p>
      <w:pPr>
        <w:pStyle w:val="6"/>
        <w:shd w:val="clear" w:color="auto" w:fill="FFFFFF"/>
        <w:spacing w:beforeAutospacing="0" w:afterAutospacing="0" w:line="580" w:lineRule="exact"/>
        <w:ind w:firstLine="645"/>
        <w:jc w:val="both"/>
        <w:rPr>
          <w:rFonts w:ascii="仿宋_GB2312" w:hAnsi="仿宋_GB2312" w:eastAsia="仿宋_GB2312" w:cs="仿宋_GB2312"/>
          <w:bCs/>
          <w:color w:val="000000"/>
          <w:kern w:val="2"/>
          <w:sz w:val="32"/>
          <w:szCs w:val="32"/>
        </w:rPr>
      </w:pPr>
      <w:r>
        <w:rPr>
          <w:rFonts w:ascii="仿宋_GB2312" w:hAnsi="仿宋_GB2312" w:eastAsia="仿宋_GB2312" w:cs="仿宋_GB2312"/>
          <w:bCs/>
          <w:color w:val="000000"/>
          <w:kern w:val="2"/>
          <w:sz w:val="32"/>
          <w:szCs w:val="32"/>
        </w:rPr>
        <w:t>1</w:t>
      </w:r>
      <w:r>
        <w:rPr>
          <w:rFonts w:hint="eastAsia" w:ascii="仿宋_GB2312" w:hAnsi="仿宋_GB2312" w:eastAsia="仿宋_GB2312" w:cs="仿宋_GB2312"/>
          <w:bCs/>
          <w:color w:val="000000"/>
          <w:kern w:val="2"/>
          <w:sz w:val="32"/>
          <w:szCs w:val="32"/>
        </w:rPr>
        <w:t>、强化预算申报严谨性、科学性、准确性管理。</w:t>
      </w:r>
    </w:p>
    <w:p>
      <w:pPr>
        <w:pStyle w:val="6"/>
        <w:shd w:val="clear" w:color="auto" w:fill="FFFFFF"/>
        <w:spacing w:beforeAutospacing="0" w:afterAutospacing="0" w:line="580" w:lineRule="exact"/>
        <w:ind w:firstLine="645"/>
        <w:jc w:val="both"/>
        <w:rPr>
          <w:rFonts w:ascii="仿宋_GB2312" w:hAnsi="仿宋_GB2312" w:eastAsia="仿宋_GB2312" w:cs="仿宋_GB2312"/>
          <w:bCs/>
          <w:color w:val="000000"/>
          <w:kern w:val="2"/>
          <w:sz w:val="32"/>
          <w:szCs w:val="32"/>
        </w:rPr>
      </w:pPr>
      <w:r>
        <w:rPr>
          <w:rFonts w:ascii="仿宋_GB2312" w:hAnsi="仿宋_GB2312" w:eastAsia="仿宋_GB2312" w:cs="仿宋_GB2312"/>
          <w:bCs/>
          <w:color w:val="000000"/>
          <w:kern w:val="2"/>
          <w:sz w:val="32"/>
          <w:szCs w:val="32"/>
        </w:rPr>
        <w:t>2</w:t>
      </w:r>
      <w:r>
        <w:rPr>
          <w:rFonts w:hint="eastAsia" w:ascii="仿宋_GB2312" w:hAnsi="仿宋_GB2312" w:eastAsia="仿宋_GB2312" w:cs="仿宋_GB2312"/>
          <w:bCs/>
          <w:color w:val="000000"/>
          <w:kern w:val="2"/>
          <w:sz w:val="32"/>
          <w:szCs w:val="32"/>
        </w:rPr>
        <w:t>、加强监管，严格按照有关文件规定和要求，规范项目审批程序，加强资金管理，严格财务核算，提高财政资金使用效益。</w:t>
      </w:r>
    </w:p>
    <w:p>
      <w:pPr>
        <w:pStyle w:val="6"/>
        <w:shd w:val="clear" w:color="auto" w:fill="FFFFFF"/>
        <w:spacing w:beforeAutospacing="0" w:afterAutospacing="0" w:line="580" w:lineRule="exact"/>
        <w:ind w:firstLine="645"/>
        <w:jc w:val="both"/>
        <w:rPr>
          <w:rFonts w:ascii="仿宋_GB2312" w:hAnsi="仿宋_GB2312" w:eastAsia="仿宋_GB2312" w:cs="仿宋_GB2312"/>
          <w:bCs/>
          <w:color w:val="000000"/>
          <w:kern w:val="2"/>
          <w:sz w:val="32"/>
          <w:szCs w:val="32"/>
        </w:rPr>
      </w:pPr>
      <w:r>
        <w:rPr>
          <w:rFonts w:ascii="仿宋_GB2312" w:hAnsi="仿宋_GB2312" w:eastAsia="仿宋_GB2312" w:cs="仿宋_GB2312"/>
          <w:bCs/>
          <w:color w:val="000000"/>
          <w:kern w:val="2"/>
          <w:sz w:val="32"/>
          <w:szCs w:val="32"/>
        </w:rPr>
        <w:t>3</w:t>
      </w:r>
      <w:r>
        <w:rPr>
          <w:rFonts w:hint="eastAsia" w:ascii="仿宋_GB2312" w:hAnsi="仿宋_GB2312" w:eastAsia="仿宋_GB2312" w:cs="仿宋_GB2312"/>
          <w:bCs/>
          <w:color w:val="000000"/>
          <w:kern w:val="2"/>
          <w:sz w:val="32"/>
          <w:szCs w:val="32"/>
        </w:rPr>
        <w:t>、强化专项资金使用管理，严格执行专款专用，确保专项资金起到引导作用。</w:t>
      </w:r>
    </w:p>
    <w:p>
      <w:pPr>
        <w:pStyle w:val="6"/>
        <w:shd w:val="clear" w:color="auto" w:fill="FFFFFF"/>
        <w:spacing w:beforeAutospacing="0" w:afterAutospacing="0" w:line="580" w:lineRule="exact"/>
        <w:ind w:firstLine="643"/>
        <w:jc w:val="both"/>
        <w:rPr>
          <w:rFonts w:ascii="仿宋_GB2312" w:hAnsi="仿宋_GB2312" w:eastAsia="仿宋_GB2312" w:cs="仿宋_GB2312"/>
          <w:bCs/>
          <w:color w:val="000000"/>
          <w:sz w:val="32"/>
          <w:szCs w:val="32"/>
        </w:rPr>
      </w:pPr>
      <w:r>
        <w:rPr>
          <w:rFonts w:ascii="仿宋_GB2312" w:hAnsi="仿宋_GB2312" w:eastAsia="仿宋_GB2312" w:cs="仿宋_GB2312"/>
          <w:bCs/>
          <w:color w:val="000000"/>
          <w:kern w:val="2"/>
          <w:sz w:val="32"/>
          <w:szCs w:val="32"/>
        </w:rPr>
        <w:t>4</w:t>
      </w:r>
      <w:r>
        <w:rPr>
          <w:rFonts w:hint="eastAsia" w:ascii="仿宋_GB2312" w:hAnsi="仿宋_GB2312" w:eastAsia="仿宋_GB2312" w:cs="仿宋_GB2312"/>
          <w:bCs/>
          <w:color w:val="000000"/>
          <w:kern w:val="2"/>
          <w:sz w:val="32"/>
          <w:szCs w:val="32"/>
        </w:rPr>
        <w:t>、进一步细化专项资金的使用指标，强化政府资金的引导功能，树立项目资金在使用过程中创新理念。</w:t>
      </w:r>
    </w:p>
    <w:p>
      <w:pPr>
        <w:outlineLvl w:val="0"/>
        <w:rPr>
          <w:rFonts w:hAnsi="仿宋_GB2312" w:cs="仿宋_GB2312"/>
          <w:bCs/>
          <w:color w:val="000000"/>
        </w:rPr>
      </w:pPr>
    </w:p>
    <w:p>
      <w:pPr>
        <w:spacing w:line="540" w:lineRule="exact"/>
        <w:ind w:firstLine="600" w:firstLineChars="200"/>
        <w:rPr>
          <w:rFonts w:ascii="黑体" w:hAnsi="黑体" w:eastAsia="黑体"/>
          <w:sz w:val="30"/>
          <w:szCs w:val="30"/>
        </w:rPr>
      </w:pP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27 -</w:t>
    </w:r>
    <w:r>
      <w:rPr>
        <w:rFonts w:ascii="仿宋" w:hAnsi="仿宋" w:eastAsia="仿宋" w:cs="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26 -</w:t>
    </w:r>
    <w:r>
      <w:rPr>
        <w:rFonts w:ascii="仿宋" w:hAnsi="仿宋" w:eastAsia="仿宋" w:cs="仿宋"/>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M3YTlhMTkzNTU0OWNmMmJmNDEyMGYxMjBmZjY4ODUifQ=="/>
  </w:docVars>
  <w:rsids>
    <w:rsidRoot w:val="00303747"/>
    <w:rsid w:val="00005D88"/>
    <w:rsid w:val="00010048"/>
    <w:rsid w:val="00017EBD"/>
    <w:rsid w:val="00023DF8"/>
    <w:rsid w:val="00050733"/>
    <w:rsid w:val="00057A74"/>
    <w:rsid w:val="00064467"/>
    <w:rsid w:val="0007763D"/>
    <w:rsid w:val="0008243B"/>
    <w:rsid w:val="000861D8"/>
    <w:rsid w:val="000877BF"/>
    <w:rsid w:val="00091E7B"/>
    <w:rsid w:val="000A2684"/>
    <w:rsid w:val="000B147E"/>
    <w:rsid w:val="000D230F"/>
    <w:rsid w:val="000E20BF"/>
    <w:rsid w:val="00106906"/>
    <w:rsid w:val="00111454"/>
    <w:rsid w:val="00122DEF"/>
    <w:rsid w:val="00136D45"/>
    <w:rsid w:val="001608B0"/>
    <w:rsid w:val="0016305B"/>
    <w:rsid w:val="00170D2C"/>
    <w:rsid w:val="00181B32"/>
    <w:rsid w:val="00190E73"/>
    <w:rsid w:val="001918FE"/>
    <w:rsid w:val="001A2888"/>
    <w:rsid w:val="001B67CB"/>
    <w:rsid w:val="001B6A3D"/>
    <w:rsid w:val="001C0081"/>
    <w:rsid w:val="001C10FB"/>
    <w:rsid w:val="001E275B"/>
    <w:rsid w:val="001E6B38"/>
    <w:rsid w:val="001F3F7C"/>
    <w:rsid w:val="001F591B"/>
    <w:rsid w:val="001F7A6C"/>
    <w:rsid w:val="002022FD"/>
    <w:rsid w:val="00210980"/>
    <w:rsid w:val="00215BC6"/>
    <w:rsid w:val="00225B82"/>
    <w:rsid w:val="00230BCD"/>
    <w:rsid w:val="002436E5"/>
    <w:rsid w:val="002603D7"/>
    <w:rsid w:val="00263876"/>
    <w:rsid w:val="00264568"/>
    <w:rsid w:val="00283DDC"/>
    <w:rsid w:val="00294D02"/>
    <w:rsid w:val="002A1C9D"/>
    <w:rsid w:val="002C370D"/>
    <w:rsid w:val="002D2B17"/>
    <w:rsid w:val="002D4172"/>
    <w:rsid w:val="002D467E"/>
    <w:rsid w:val="002D6DE6"/>
    <w:rsid w:val="002E493F"/>
    <w:rsid w:val="002E646C"/>
    <w:rsid w:val="002F4C93"/>
    <w:rsid w:val="002F7238"/>
    <w:rsid w:val="00303747"/>
    <w:rsid w:val="00304A80"/>
    <w:rsid w:val="00305DA3"/>
    <w:rsid w:val="00311F5D"/>
    <w:rsid w:val="003168E4"/>
    <w:rsid w:val="003202CE"/>
    <w:rsid w:val="003254AD"/>
    <w:rsid w:val="0033627A"/>
    <w:rsid w:val="003370D8"/>
    <w:rsid w:val="0034185A"/>
    <w:rsid w:val="00344F4D"/>
    <w:rsid w:val="00345F10"/>
    <w:rsid w:val="00347B6E"/>
    <w:rsid w:val="0035691A"/>
    <w:rsid w:val="00365CB3"/>
    <w:rsid w:val="003663D1"/>
    <w:rsid w:val="00366623"/>
    <w:rsid w:val="0037668D"/>
    <w:rsid w:val="003809B6"/>
    <w:rsid w:val="00382329"/>
    <w:rsid w:val="00382A44"/>
    <w:rsid w:val="00393374"/>
    <w:rsid w:val="00394168"/>
    <w:rsid w:val="003A2184"/>
    <w:rsid w:val="003A2BD7"/>
    <w:rsid w:val="003A32AD"/>
    <w:rsid w:val="003C119E"/>
    <w:rsid w:val="003D6C8F"/>
    <w:rsid w:val="003E2B22"/>
    <w:rsid w:val="003F31F6"/>
    <w:rsid w:val="003F52D0"/>
    <w:rsid w:val="00406148"/>
    <w:rsid w:val="00406EF4"/>
    <w:rsid w:val="00413BF7"/>
    <w:rsid w:val="004305E4"/>
    <w:rsid w:val="00433479"/>
    <w:rsid w:val="004358A4"/>
    <w:rsid w:val="004378B6"/>
    <w:rsid w:val="0044035E"/>
    <w:rsid w:val="00485F3C"/>
    <w:rsid w:val="00486AFF"/>
    <w:rsid w:val="00486DDC"/>
    <w:rsid w:val="00487BF1"/>
    <w:rsid w:val="00490592"/>
    <w:rsid w:val="00492842"/>
    <w:rsid w:val="0049659B"/>
    <w:rsid w:val="0049684E"/>
    <w:rsid w:val="004A6167"/>
    <w:rsid w:val="004B1898"/>
    <w:rsid w:val="004C06F3"/>
    <w:rsid w:val="004C0FAE"/>
    <w:rsid w:val="004C37B2"/>
    <w:rsid w:val="004C420F"/>
    <w:rsid w:val="004C583D"/>
    <w:rsid w:val="004E1BAF"/>
    <w:rsid w:val="004E5E17"/>
    <w:rsid w:val="004E7E62"/>
    <w:rsid w:val="004F24CD"/>
    <w:rsid w:val="005018E0"/>
    <w:rsid w:val="00502C54"/>
    <w:rsid w:val="005273A5"/>
    <w:rsid w:val="005362BF"/>
    <w:rsid w:val="00541134"/>
    <w:rsid w:val="00545384"/>
    <w:rsid w:val="00570BC5"/>
    <w:rsid w:val="00597923"/>
    <w:rsid w:val="005A2FDD"/>
    <w:rsid w:val="005A3F8F"/>
    <w:rsid w:val="005A43DF"/>
    <w:rsid w:val="005B54D9"/>
    <w:rsid w:val="005B5668"/>
    <w:rsid w:val="005C304E"/>
    <w:rsid w:val="005C424E"/>
    <w:rsid w:val="005D1FF9"/>
    <w:rsid w:val="005D34B9"/>
    <w:rsid w:val="005D6E14"/>
    <w:rsid w:val="005F4A12"/>
    <w:rsid w:val="0060178E"/>
    <w:rsid w:val="006078F9"/>
    <w:rsid w:val="00610F28"/>
    <w:rsid w:val="00620E58"/>
    <w:rsid w:val="006270C6"/>
    <w:rsid w:val="006354FD"/>
    <w:rsid w:val="00635FC7"/>
    <w:rsid w:val="00637FC0"/>
    <w:rsid w:val="00641607"/>
    <w:rsid w:val="006439B4"/>
    <w:rsid w:val="00645763"/>
    <w:rsid w:val="00651B03"/>
    <w:rsid w:val="00656D1E"/>
    <w:rsid w:val="00661287"/>
    <w:rsid w:val="00662C5F"/>
    <w:rsid w:val="006650D7"/>
    <w:rsid w:val="006766CC"/>
    <w:rsid w:val="006862F6"/>
    <w:rsid w:val="006924C4"/>
    <w:rsid w:val="006936A2"/>
    <w:rsid w:val="006971C6"/>
    <w:rsid w:val="006D182F"/>
    <w:rsid w:val="006D7E4D"/>
    <w:rsid w:val="006F0A44"/>
    <w:rsid w:val="006F389B"/>
    <w:rsid w:val="006F5EBB"/>
    <w:rsid w:val="006F6A6F"/>
    <w:rsid w:val="006F6D54"/>
    <w:rsid w:val="00713254"/>
    <w:rsid w:val="00726A80"/>
    <w:rsid w:val="007336F9"/>
    <w:rsid w:val="00742C69"/>
    <w:rsid w:val="0075706F"/>
    <w:rsid w:val="00763BB7"/>
    <w:rsid w:val="00783BAD"/>
    <w:rsid w:val="007869E1"/>
    <w:rsid w:val="007971E7"/>
    <w:rsid w:val="007A02CE"/>
    <w:rsid w:val="007B3CF7"/>
    <w:rsid w:val="007D240F"/>
    <w:rsid w:val="007D4B4C"/>
    <w:rsid w:val="007D60DD"/>
    <w:rsid w:val="008140D2"/>
    <w:rsid w:val="00815068"/>
    <w:rsid w:val="00816734"/>
    <w:rsid w:val="00822809"/>
    <w:rsid w:val="00830963"/>
    <w:rsid w:val="00834ED6"/>
    <w:rsid w:val="00847298"/>
    <w:rsid w:val="00856037"/>
    <w:rsid w:val="00870EF6"/>
    <w:rsid w:val="008854AA"/>
    <w:rsid w:val="008935B7"/>
    <w:rsid w:val="008A4AAA"/>
    <w:rsid w:val="008A7835"/>
    <w:rsid w:val="008C3126"/>
    <w:rsid w:val="008C5511"/>
    <w:rsid w:val="008C5FEB"/>
    <w:rsid w:val="008C6C9A"/>
    <w:rsid w:val="008C6D8D"/>
    <w:rsid w:val="008D1C56"/>
    <w:rsid w:val="008D26E3"/>
    <w:rsid w:val="008E6813"/>
    <w:rsid w:val="00924717"/>
    <w:rsid w:val="009304F0"/>
    <w:rsid w:val="00954546"/>
    <w:rsid w:val="0095469C"/>
    <w:rsid w:val="009626C4"/>
    <w:rsid w:val="00964943"/>
    <w:rsid w:val="0097557C"/>
    <w:rsid w:val="009B1AC1"/>
    <w:rsid w:val="009B2C90"/>
    <w:rsid w:val="009B5942"/>
    <w:rsid w:val="009B654C"/>
    <w:rsid w:val="009B7757"/>
    <w:rsid w:val="009D37B4"/>
    <w:rsid w:val="009F0B2A"/>
    <w:rsid w:val="00A00E85"/>
    <w:rsid w:val="00A03CD3"/>
    <w:rsid w:val="00A16E86"/>
    <w:rsid w:val="00A17F2F"/>
    <w:rsid w:val="00A23802"/>
    <w:rsid w:val="00A24C77"/>
    <w:rsid w:val="00A41DFA"/>
    <w:rsid w:val="00A42276"/>
    <w:rsid w:val="00A4662B"/>
    <w:rsid w:val="00A5183F"/>
    <w:rsid w:val="00A609FB"/>
    <w:rsid w:val="00A61547"/>
    <w:rsid w:val="00A63BB3"/>
    <w:rsid w:val="00A6469A"/>
    <w:rsid w:val="00A80350"/>
    <w:rsid w:val="00A87EDF"/>
    <w:rsid w:val="00A87FCA"/>
    <w:rsid w:val="00A923A5"/>
    <w:rsid w:val="00AA29AC"/>
    <w:rsid w:val="00AA3D07"/>
    <w:rsid w:val="00AA6438"/>
    <w:rsid w:val="00AB5CF6"/>
    <w:rsid w:val="00AC535C"/>
    <w:rsid w:val="00AD08EA"/>
    <w:rsid w:val="00AD2FCB"/>
    <w:rsid w:val="00AF3D77"/>
    <w:rsid w:val="00AF6720"/>
    <w:rsid w:val="00B114C3"/>
    <w:rsid w:val="00B149D8"/>
    <w:rsid w:val="00B161D3"/>
    <w:rsid w:val="00B40C50"/>
    <w:rsid w:val="00B42100"/>
    <w:rsid w:val="00B443A1"/>
    <w:rsid w:val="00B443E7"/>
    <w:rsid w:val="00B44886"/>
    <w:rsid w:val="00B51908"/>
    <w:rsid w:val="00B55CB9"/>
    <w:rsid w:val="00B56602"/>
    <w:rsid w:val="00B56EDF"/>
    <w:rsid w:val="00B66E6A"/>
    <w:rsid w:val="00B71732"/>
    <w:rsid w:val="00B76CEA"/>
    <w:rsid w:val="00B77B39"/>
    <w:rsid w:val="00B873BB"/>
    <w:rsid w:val="00B91775"/>
    <w:rsid w:val="00B9667B"/>
    <w:rsid w:val="00BA5B0B"/>
    <w:rsid w:val="00BA695D"/>
    <w:rsid w:val="00BA7E73"/>
    <w:rsid w:val="00BB2FD1"/>
    <w:rsid w:val="00BB570E"/>
    <w:rsid w:val="00BC32B0"/>
    <w:rsid w:val="00BC3A9D"/>
    <w:rsid w:val="00BC4FCA"/>
    <w:rsid w:val="00BC5EBF"/>
    <w:rsid w:val="00BC7120"/>
    <w:rsid w:val="00BC79BA"/>
    <w:rsid w:val="00BD2424"/>
    <w:rsid w:val="00BD34C8"/>
    <w:rsid w:val="00BD3AC9"/>
    <w:rsid w:val="00BD5673"/>
    <w:rsid w:val="00BE69CE"/>
    <w:rsid w:val="00BF0FDB"/>
    <w:rsid w:val="00BF27DF"/>
    <w:rsid w:val="00BF5D55"/>
    <w:rsid w:val="00C0043E"/>
    <w:rsid w:val="00C01BC1"/>
    <w:rsid w:val="00C17B6B"/>
    <w:rsid w:val="00C25809"/>
    <w:rsid w:val="00C36880"/>
    <w:rsid w:val="00C42947"/>
    <w:rsid w:val="00C42F72"/>
    <w:rsid w:val="00C44F28"/>
    <w:rsid w:val="00C4727E"/>
    <w:rsid w:val="00C55287"/>
    <w:rsid w:val="00C61D3E"/>
    <w:rsid w:val="00C63A3F"/>
    <w:rsid w:val="00C65337"/>
    <w:rsid w:val="00C6701C"/>
    <w:rsid w:val="00C67E84"/>
    <w:rsid w:val="00C707E7"/>
    <w:rsid w:val="00C76C38"/>
    <w:rsid w:val="00C802C0"/>
    <w:rsid w:val="00C83102"/>
    <w:rsid w:val="00C92FB1"/>
    <w:rsid w:val="00CA04DA"/>
    <w:rsid w:val="00CA1B57"/>
    <w:rsid w:val="00CA44ED"/>
    <w:rsid w:val="00CA6906"/>
    <w:rsid w:val="00CB004E"/>
    <w:rsid w:val="00CB6E34"/>
    <w:rsid w:val="00CC560F"/>
    <w:rsid w:val="00CC65E0"/>
    <w:rsid w:val="00CD141B"/>
    <w:rsid w:val="00CD2BEF"/>
    <w:rsid w:val="00CF32B5"/>
    <w:rsid w:val="00CF5DB6"/>
    <w:rsid w:val="00CF78E3"/>
    <w:rsid w:val="00D0168B"/>
    <w:rsid w:val="00D039C0"/>
    <w:rsid w:val="00D24F0E"/>
    <w:rsid w:val="00D30978"/>
    <w:rsid w:val="00D4027B"/>
    <w:rsid w:val="00D44300"/>
    <w:rsid w:val="00D53566"/>
    <w:rsid w:val="00D6185F"/>
    <w:rsid w:val="00D65F0E"/>
    <w:rsid w:val="00D71E8A"/>
    <w:rsid w:val="00D730FC"/>
    <w:rsid w:val="00D73AD7"/>
    <w:rsid w:val="00D84920"/>
    <w:rsid w:val="00D942BB"/>
    <w:rsid w:val="00D95D63"/>
    <w:rsid w:val="00DA23FF"/>
    <w:rsid w:val="00DB4AA3"/>
    <w:rsid w:val="00DC21C0"/>
    <w:rsid w:val="00DD0D05"/>
    <w:rsid w:val="00DE47CA"/>
    <w:rsid w:val="00DE4EB0"/>
    <w:rsid w:val="00DE7A52"/>
    <w:rsid w:val="00DF6EE1"/>
    <w:rsid w:val="00DF7A1D"/>
    <w:rsid w:val="00E0296A"/>
    <w:rsid w:val="00E0349E"/>
    <w:rsid w:val="00E13CF0"/>
    <w:rsid w:val="00E163FB"/>
    <w:rsid w:val="00E22060"/>
    <w:rsid w:val="00E242F4"/>
    <w:rsid w:val="00E31558"/>
    <w:rsid w:val="00E4357C"/>
    <w:rsid w:val="00E52CEA"/>
    <w:rsid w:val="00E52FA1"/>
    <w:rsid w:val="00E62C0E"/>
    <w:rsid w:val="00E63A14"/>
    <w:rsid w:val="00E64A9B"/>
    <w:rsid w:val="00E70E00"/>
    <w:rsid w:val="00E73C44"/>
    <w:rsid w:val="00E84E5F"/>
    <w:rsid w:val="00EA025F"/>
    <w:rsid w:val="00EA0F3F"/>
    <w:rsid w:val="00EA1811"/>
    <w:rsid w:val="00EA55DF"/>
    <w:rsid w:val="00ED1DBB"/>
    <w:rsid w:val="00ED29E6"/>
    <w:rsid w:val="00ED2F0B"/>
    <w:rsid w:val="00ED58A9"/>
    <w:rsid w:val="00EE41CB"/>
    <w:rsid w:val="00EE50E1"/>
    <w:rsid w:val="00EF1F61"/>
    <w:rsid w:val="00EF320C"/>
    <w:rsid w:val="00F007A3"/>
    <w:rsid w:val="00F03E29"/>
    <w:rsid w:val="00F246BC"/>
    <w:rsid w:val="00F24D5C"/>
    <w:rsid w:val="00F30595"/>
    <w:rsid w:val="00F3368A"/>
    <w:rsid w:val="00F353B4"/>
    <w:rsid w:val="00F3588E"/>
    <w:rsid w:val="00F46099"/>
    <w:rsid w:val="00F5351D"/>
    <w:rsid w:val="00F562FB"/>
    <w:rsid w:val="00F60F4F"/>
    <w:rsid w:val="00F63924"/>
    <w:rsid w:val="00F73569"/>
    <w:rsid w:val="00F7715C"/>
    <w:rsid w:val="00FD4C34"/>
    <w:rsid w:val="00FE675D"/>
    <w:rsid w:val="00FE7DC0"/>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6856D7"/>
    <w:rsid w:val="36955A5F"/>
    <w:rsid w:val="36CD4E4A"/>
    <w:rsid w:val="382D255F"/>
    <w:rsid w:val="38B854CB"/>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5A583E"/>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2D5D7A"/>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5CB54CB"/>
    <w:rsid w:val="763B471A"/>
    <w:rsid w:val="76CB3BBF"/>
    <w:rsid w:val="77CC60FC"/>
    <w:rsid w:val="782D432B"/>
    <w:rsid w:val="7857382F"/>
    <w:rsid w:val="79A11BA0"/>
    <w:rsid w:val="7A1B7E7C"/>
    <w:rsid w:val="7A5A2E35"/>
    <w:rsid w:val="7ACE7DC0"/>
    <w:rsid w:val="7B563005"/>
    <w:rsid w:val="7B5C066B"/>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qFormat/>
    <w:uiPriority w:val="99"/>
    <w:pPr>
      <w:spacing w:line="240" w:lineRule="auto"/>
    </w:pPr>
    <w:rPr>
      <w:rFonts w:hAnsi="Times New Roman"/>
      <w:sz w:val="18"/>
      <w:szCs w:val="18"/>
    </w:rPr>
  </w:style>
  <w:style w:type="paragraph" w:styleId="4">
    <w:name w:val="footer"/>
    <w:basedOn w:val="1"/>
    <w:link w:val="13"/>
    <w:qFormat/>
    <w:uiPriority w:val="99"/>
    <w:pPr>
      <w:tabs>
        <w:tab w:val="center" w:pos="4153"/>
        <w:tab w:val="right" w:pos="8306"/>
      </w:tabs>
      <w:snapToGrid w:val="0"/>
      <w:spacing w:line="240" w:lineRule="atLeast"/>
      <w:jc w:val="left"/>
    </w:pPr>
    <w:rPr>
      <w:kern w:val="0"/>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paragraph" w:styleId="6">
    <w:name w:val="Normal (Web)"/>
    <w:basedOn w:val="1"/>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table" w:styleId="8">
    <w:name w:val="Table Grid"/>
    <w:basedOn w:val="7"/>
    <w:qFormat/>
    <w:locked/>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99"/>
    <w:rPr>
      <w:rFonts w:cs="Times New Roman"/>
    </w:rPr>
  </w:style>
  <w:style w:type="character" w:customStyle="1" w:styleId="11">
    <w:name w:val="Date Char"/>
    <w:basedOn w:val="9"/>
    <w:link w:val="2"/>
    <w:semiHidden/>
    <w:qFormat/>
    <w:locked/>
    <w:uiPriority w:val="99"/>
    <w:rPr>
      <w:rFonts w:ascii="Times New Roman" w:hAnsi="Times New Roman" w:cs="Times New Roman"/>
      <w:sz w:val="24"/>
    </w:rPr>
  </w:style>
  <w:style w:type="character" w:customStyle="1" w:styleId="12">
    <w:name w:val="Balloon Text Char"/>
    <w:basedOn w:val="9"/>
    <w:link w:val="3"/>
    <w:semiHidden/>
    <w:qFormat/>
    <w:locked/>
    <w:uiPriority w:val="99"/>
    <w:rPr>
      <w:rFonts w:ascii="仿宋_GB2312" w:eastAsia="仿宋_GB2312" w:cs="Times New Roman"/>
      <w:kern w:val="2"/>
      <w:sz w:val="18"/>
    </w:rPr>
  </w:style>
  <w:style w:type="character" w:customStyle="1" w:styleId="13">
    <w:name w:val="Footer Char"/>
    <w:basedOn w:val="9"/>
    <w:link w:val="4"/>
    <w:qFormat/>
    <w:locked/>
    <w:uiPriority w:val="99"/>
    <w:rPr>
      <w:rFonts w:ascii="仿宋_GB2312" w:hAnsi="Calibri" w:eastAsia="仿宋_GB2312" w:cs="Times New Roman"/>
      <w:sz w:val="18"/>
    </w:rPr>
  </w:style>
  <w:style w:type="character" w:customStyle="1" w:styleId="14">
    <w:name w:val="Header Char"/>
    <w:basedOn w:val="9"/>
    <w:link w:val="5"/>
    <w:qFormat/>
    <w:locked/>
    <w:uiPriority w:val="99"/>
    <w:rPr>
      <w:rFonts w:ascii="仿宋_GB2312" w:hAnsi="Calibri" w:eastAsia="仿宋_GB2312" w:cs="Times New Roman"/>
      <w:sz w:val="18"/>
    </w:rPr>
  </w:style>
  <w:style w:type="paragraph" w:customStyle="1" w:styleId="15">
    <w:name w:val="Char"/>
    <w:basedOn w:val="1"/>
    <w:qFormat/>
    <w:uiPriority w:val="99"/>
    <w:pPr>
      <w:spacing w:line="240" w:lineRule="auto"/>
    </w:pPr>
    <w:rPr>
      <w:rFonts w:ascii="Times New Roman" w:hAnsi="Times New Roman" w:eastAsia="宋体"/>
      <w:sz w:val="21"/>
      <w:szCs w:val="20"/>
    </w:rPr>
  </w:style>
  <w:style w:type="character" w:customStyle="1" w:styleId="16">
    <w:name w:val="日期 Char1"/>
    <w:basedOn w:val="9"/>
    <w:semiHidden/>
    <w:qFormat/>
    <w:uiPriority w:val="99"/>
    <w:rPr>
      <w:rFonts w:ascii="仿宋_GB2312" w:eastAsia="仿宋_GB2312" w:cs="Times New Roman"/>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27</Pages>
  <Words>13101</Words>
  <Characters>13918</Characters>
  <Lines>0</Lines>
  <Paragraphs>0</Paragraphs>
  <TotalTime>0</TotalTime>
  <ScaleCrop>false</ScaleCrop>
  <LinksUpToDate>false</LinksUpToDate>
  <CharactersWithSpaces>14672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2020-06-12T07:34:00Z</dcterms:created>
  <dc:creator>lenovo</dc:creator>
  <cp:lastModifiedBy>姣^o^</cp:lastModifiedBy>
  <cp:lastPrinted>2020-06-12T06:37:00Z</cp:lastPrinted>
  <dcterms:modified xsi:type="dcterms:W3CDTF">2022-10-08T02:58:54Z</dcterms:modified>
  <dc:title>长沙市望城区财政局文件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250A31B503FB4230AE9B0F8B7608CCF8</vt:lpwstr>
  </property>
</Properties>
</file>