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4B71BFA">
      <w:pPr>
        <w:pStyle w:val="4"/>
        <w:keepNext w:val="0"/>
        <w:keepLines w:val="0"/>
        <w:widowControl/>
        <w:suppressLineNumbers w:val="0"/>
      </w:pPr>
      <w:r>
        <w:t>国家发展改革委等部门关于做好2026年享受税收优惠政策的集成电路企业或项目、软件企业清单制定工作的通知</w:t>
      </w:r>
    </w:p>
    <w:p w14:paraId="7FC1794B">
      <w:pPr>
        <w:pStyle w:val="6"/>
        <w:keepNext w:val="0"/>
        <w:keepLines w:val="0"/>
        <w:widowControl/>
        <w:suppressLineNumbers w:val="0"/>
        <w:spacing w:before="225" w:beforeAutospacing="0" w:after="225" w:afterAutospacing="0"/>
        <w:jc w:val="center"/>
        <w:rPr>
          <w:color w:val="000000"/>
          <w:sz w:val="28"/>
          <w:szCs w:val="28"/>
        </w:rPr>
      </w:pPr>
      <w:r>
        <w:rPr>
          <w:color w:val="000000"/>
          <w:sz w:val="28"/>
          <w:szCs w:val="28"/>
        </w:rPr>
        <w:t>发改高技〔2026〕487号</w:t>
      </w:r>
    </w:p>
    <w:p w14:paraId="05C5142E">
      <w:pPr>
        <w:pStyle w:val="6"/>
        <w:keepNext w:val="0"/>
        <w:keepLines w:val="0"/>
        <w:widowControl/>
        <w:suppressLineNumbers w:val="0"/>
        <w:spacing w:before="225" w:beforeAutospacing="0" w:after="225" w:afterAutospacing="0"/>
        <w:jc w:val="center"/>
        <w:rPr>
          <w:color w:val="000000"/>
          <w:sz w:val="28"/>
          <w:szCs w:val="28"/>
        </w:rPr>
      </w:pPr>
      <w:r>
        <w:rPr>
          <w:rFonts w:hint="eastAsia" w:ascii="微软雅黑" w:hAnsi="微软雅黑" w:eastAsia="微软雅黑" w:cs="微软雅黑"/>
          <w:vanish/>
          <w:color w:val="333333"/>
          <w:sz w:val="28"/>
          <w:szCs w:val="28"/>
        </w:rPr>
        <w:t>（）</w:t>
      </w:r>
    </w:p>
    <w:p w14:paraId="3D8B5559">
      <w:pPr>
        <w:pStyle w:val="9"/>
        <w:keepNext w:val="0"/>
        <w:keepLines w:val="0"/>
        <w:widowControl/>
        <w:suppressLineNumbers w:val="0"/>
        <w:spacing w:before="0" w:beforeAutospacing="1" w:after="0" w:afterAutospacing="1"/>
        <w:ind w:left="0" w:right="0"/>
        <w:jc w:val="left"/>
        <w:rPr>
          <w:rFonts w:hint="eastAsia" w:ascii="微软雅黑" w:hAnsi="微软雅黑" w:eastAsia="微软雅黑" w:cs="微软雅黑"/>
          <w:vanish/>
          <w:color w:val="333333"/>
          <w:sz w:val="27"/>
          <w:szCs w:val="27"/>
        </w:rPr>
      </w:pPr>
      <w:r>
        <w:rPr>
          <w:rFonts w:hint="eastAsia" w:ascii="微软雅黑" w:hAnsi="微软雅黑" w:eastAsia="微软雅黑" w:cs="微软雅黑"/>
          <w:vanish/>
          <w:color w:val="333333"/>
          <w:sz w:val="27"/>
          <w:szCs w:val="27"/>
        </w:rPr>
        <w:t>字体：</w:t>
      </w:r>
      <w:r>
        <w:rPr>
          <w:vanish/>
        </w:rPr>
        <w:t>【大】【中】【小】</w:t>
      </w:r>
    </w:p>
    <w:p w14:paraId="46D04E82">
      <w:pPr>
        <w:pStyle w:val="21"/>
        <w:keepNext w:val="0"/>
        <w:keepLines w:val="0"/>
        <w:widowControl/>
        <w:suppressLineNumbers w:val="0"/>
        <w:spacing w:before="0" w:beforeAutospacing="1" w:after="0" w:afterAutospacing="1"/>
        <w:ind w:left="150" w:right="0"/>
        <w:jc w:val="left"/>
        <w:rPr>
          <w:rFonts w:hint="eastAsia" w:ascii="微软雅黑" w:hAnsi="微软雅黑" w:eastAsia="微软雅黑" w:cs="微软雅黑"/>
          <w:color w:val="333333"/>
          <w:sz w:val="27"/>
          <w:szCs w:val="27"/>
        </w:rPr>
      </w:pPr>
      <w:r>
        <w:t>分享到：</w:t>
      </w:r>
    </w:p>
    <w:p w14:paraId="44C06453">
      <w:pPr>
        <w:keepNext w:val="0"/>
        <w:keepLines w:val="0"/>
        <w:widowControl/>
        <w:suppressLineNumbers w:val="0"/>
        <w:spacing w:before="30" w:beforeAutospacing="0"/>
        <w:jc w:val="left"/>
      </w:pPr>
      <w:r>
        <w:rPr>
          <w:rFonts w:ascii="宋体" w:hAnsi="宋体" w:eastAsia="宋体" w:cs="宋体"/>
          <w:sz w:val="24"/>
          <w:szCs w:val="24"/>
        </w:rPr>
        <w:fldChar w:fldCharType="begin"/>
      </w:r>
      <w:r>
        <w:rPr>
          <w:rFonts w:ascii="宋体" w:hAnsi="宋体" w:eastAsia="宋体" w:cs="宋体"/>
          <w:sz w:val="24"/>
          <w:szCs w:val="24"/>
        </w:rPr>
        <w:instrText xml:space="preserve"> HYPERLINK "javascript:;" </w:instrText>
      </w:r>
      <w:r>
        <w:rPr>
          <w:rFonts w:ascii="宋体" w:hAnsi="宋体" w:eastAsia="宋体" w:cs="宋体"/>
          <w:sz w:val="24"/>
          <w:szCs w:val="24"/>
        </w:rPr>
        <w:fldChar w:fldCharType="separate"/>
      </w:r>
    </w:p>
    <w:p w14:paraId="02414B0A">
      <w:pPr>
        <w:pStyle w:val="5"/>
        <w:keepNext w:val="0"/>
        <w:keepLines w:val="0"/>
        <w:widowControl/>
        <w:suppressLineNumbers w:val="0"/>
        <w:spacing w:before="30" w:beforeAutospacing="0"/>
        <w:jc w:val="left"/>
        <w:rPr>
          <w:vanish/>
        </w:rPr>
      </w:pPr>
      <w:r>
        <w:rPr>
          <w:rStyle w:val="12"/>
          <w:vanish/>
        </w:rPr>
        <w:t>微信扫一扫：分享</w:t>
      </w:r>
    </w:p>
    <w:p w14:paraId="59E2867A">
      <w:pPr>
        <w:keepNext w:val="0"/>
        <w:keepLines w:val="0"/>
        <w:widowControl/>
        <w:suppressLineNumbers w:val="0"/>
        <w:spacing w:before="30" w:beforeAutospacing="0"/>
        <w:jc w:val="left"/>
        <w:rPr>
          <w:vanish/>
        </w:rPr>
      </w:pPr>
      <w:r>
        <w:rPr>
          <w:rStyle w:val="12"/>
          <w:rFonts w:ascii="宋体" w:hAnsi="宋体" w:eastAsia="宋体" w:cs="宋体"/>
          <w:vanish/>
          <w:sz w:val="24"/>
          <w:szCs w:val="24"/>
        </w:rPr>
        <w:drawing>
          <wp:inline distT="0" distB="0" distL="114300" distR="114300">
            <wp:extent cx="952500" cy="9525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952500" cy="952500"/>
                    </a:xfrm>
                    <a:prstGeom prst="rect">
                      <a:avLst/>
                    </a:prstGeom>
                    <a:noFill/>
                    <a:ln w="9525">
                      <a:noFill/>
                    </a:ln>
                  </pic:spPr>
                </pic:pic>
              </a:graphicData>
            </a:graphic>
          </wp:inline>
        </w:drawing>
      </w:r>
    </w:p>
    <w:p w14:paraId="220899B4">
      <w:pPr>
        <w:pStyle w:val="9"/>
        <w:keepNext w:val="0"/>
        <w:keepLines w:val="0"/>
        <w:widowControl/>
        <w:suppressLineNumbers w:val="0"/>
        <w:spacing w:before="30" w:beforeAutospacing="0"/>
        <w:jc w:val="left"/>
        <w:rPr>
          <w:vanish/>
        </w:rPr>
      </w:pPr>
      <w:r>
        <w:rPr>
          <w:rStyle w:val="12"/>
          <w:vanish/>
        </w:rPr>
        <w:t>扫一扫，分享给好友或朋友圈</w:t>
      </w:r>
    </w:p>
    <w:p w14:paraId="2A6E688E">
      <w:pPr>
        <w:keepNext w:val="0"/>
        <w:keepLines w:val="0"/>
        <w:widowControl/>
        <w:suppressLineNumbers w:val="0"/>
        <w:spacing w:before="30" w:beforeAutospacing="0"/>
        <w:jc w:val="left"/>
      </w:pPr>
      <w:r>
        <w:rPr>
          <w:rFonts w:ascii="宋体" w:hAnsi="宋体" w:eastAsia="宋体" w:cs="宋体"/>
          <w:sz w:val="24"/>
          <w:szCs w:val="24"/>
        </w:rPr>
        <w:fldChar w:fldCharType="end"/>
      </w:r>
      <w:r>
        <w:rPr>
          <w:rFonts w:ascii="宋体" w:hAnsi="宋体" w:eastAsia="宋体" w:cs="宋体"/>
          <w:sz w:val="24"/>
          <w:szCs w:val="24"/>
        </w:rPr>
        <w:fldChar w:fldCharType="begin"/>
      </w:r>
      <w:r>
        <w:rPr>
          <w:rFonts w:ascii="宋体" w:hAnsi="宋体" w:eastAsia="宋体" w:cs="宋体"/>
          <w:sz w:val="24"/>
          <w:szCs w:val="24"/>
        </w:rPr>
        <w:instrText xml:space="preserve"> HYPERLINK "https://service.weibo.com/share/share.php?url=https://fgk.chinatax.gov.cn/zcfgk/c100013/c5248840/content.html&amp;title=%E5%9B%BD%E5%AE%B6%E7%A8%8E%E5%8A%A1%E6%80%BB%E5%B1%80%E6%94%BF%E7%AD%96%E6%B3%95%E8%A7%84%E5%BA%93&amp;pic=https://fgk.chinatax.gov.cn/zcfgk/xhtml/images/ENbox_sy.png&amp;appkey=" \t "_blank" </w:instrText>
      </w:r>
      <w:r>
        <w:rPr>
          <w:rFonts w:ascii="宋体" w:hAnsi="宋体" w:eastAsia="宋体" w:cs="宋体"/>
          <w:sz w:val="24"/>
          <w:szCs w:val="24"/>
        </w:rPr>
        <w:fldChar w:fldCharType="separate"/>
      </w:r>
      <w:r>
        <w:rPr>
          <w:rFonts w:ascii="宋体" w:hAnsi="宋体" w:eastAsia="宋体" w:cs="宋体"/>
          <w:sz w:val="24"/>
          <w:szCs w:val="24"/>
        </w:rPr>
        <w:fldChar w:fldCharType="end"/>
      </w:r>
    </w:p>
    <w:p w14:paraId="2872B595">
      <w:pPr>
        <w:pStyle w:val="9"/>
        <w:keepNext w:val="0"/>
        <w:keepLines w:val="0"/>
        <w:widowControl/>
        <w:suppressLineNumbers w:val="0"/>
        <w:spacing w:before="0" w:beforeAutospacing="1" w:after="0" w:afterAutospacing="1"/>
        <w:ind w:left="0" w:right="0"/>
        <w:jc w:val="left"/>
        <w:rPr>
          <w:rFonts w:hint="eastAsia" w:ascii="微软雅黑" w:hAnsi="微软雅黑" w:eastAsia="微软雅黑" w:cs="微软雅黑"/>
          <w:vanish/>
          <w:color w:val="333333"/>
          <w:sz w:val="27"/>
          <w:szCs w:val="27"/>
        </w:rPr>
      </w:pPr>
      <w:r>
        <w:rPr>
          <w:vanish/>
        </w:rPr>
        <w:t>收藏</w:t>
      </w:r>
      <w:r>
        <w:rPr>
          <w:rFonts w:hint="eastAsia" w:ascii="微软雅黑" w:hAnsi="微软雅黑" w:eastAsia="微软雅黑" w:cs="微软雅黑"/>
          <w:vanish/>
          <w:color w:val="333333"/>
          <w:sz w:val="27"/>
          <w:szCs w:val="27"/>
        </w:rPr>
        <w:t xml:space="preserve"> </w:t>
      </w:r>
      <w:r>
        <w:rPr>
          <w:vanish/>
        </w:rPr>
        <w:t>订阅</w:t>
      </w:r>
      <w:r>
        <w:rPr>
          <w:rFonts w:hint="eastAsia" w:ascii="微软雅黑" w:hAnsi="微软雅黑" w:eastAsia="微软雅黑" w:cs="微软雅黑"/>
          <w:vanish/>
          <w:color w:val="333333"/>
          <w:sz w:val="27"/>
          <w:szCs w:val="27"/>
        </w:rPr>
        <w:t xml:space="preserve"> </w:t>
      </w:r>
      <w:r>
        <w:rPr>
          <w:rFonts w:hint="eastAsia" w:ascii="微软雅黑" w:hAnsi="微软雅黑" w:eastAsia="微软雅黑" w:cs="微软雅黑"/>
          <w:vanish/>
          <w:sz w:val="27"/>
          <w:szCs w:val="27"/>
        </w:rPr>
        <w:fldChar w:fldCharType="begin"/>
      </w:r>
      <w:r>
        <w:rPr>
          <w:rFonts w:hint="eastAsia" w:ascii="微软雅黑" w:hAnsi="微软雅黑" w:eastAsia="微软雅黑" w:cs="微软雅黑"/>
          <w:vanish/>
          <w:sz w:val="27"/>
          <w:szCs w:val="27"/>
        </w:rPr>
        <w:instrText xml:space="preserve"> HYPERLINK "https://fgk.chinatax.gov.cn/gsgrzx/wddy.html" \t "_blank" </w:instrText>
      </w:r>
      <w:r>
        <w:rPr>
          <w:rFonts w:hint="eastAsia" w:ascii="微软雅黑" w:hAnsi="微软雅黑" w:eastAsia="微软雅黑" w:cs="微软雅黑"/>
          <w:vanish/>
          <w:sz w:val="27"/>
          <w:szCs w:val="27"/>
        </w:rPr>
        <w:fldChar w:fldCharType="separate"/>
      </w:r>
      <w:r>
        <w:rPr>
          <w:rStyle w:val="12"/>
          <w:rFonts w:hint="eastAsia" w:ascii="微软雅黑" w:hAnsi="微软雅黑" w:eastAsia="微软雅黑" w:cs="微软雅黑"/>
          <w:vanish/>
          <w:sz w:val="27"/>
          <w:szCs w:val="27"/>
        </w:rPr>
        <w:t>已推送，请在</w:t>
      </w:r>
      <w:r>
        <w:rPr>
          <w:rStyle w:val="12"/>
          <w:rFonts w:hint="eastAsia" w:ascii="微软雅黑" w:hAnsi="微软雅黑" w:eastAsia="微软雅黑" w:cs="微软雅黑"/>
          <w:vanish/>
          <w:color w:val="333333"/>
          <w:sz w:val="19"/>
          <w:szCs w:val="19"/>
        </w:rPr>
        <w:t>“个人中心-我的订阅”</w:t>
      </w:r>
      <w:r>
        <w:rPr>
          <w:rStyle w:val="12"/>
          <w:rFonts w:hint="eastAsia" w:ascii="微软雅黑" w:hAnsi="微软雅黑" w:eastAsia="微软雅黑" w:cs="微软雅黑"/>
          <w:vanish/>
          <w:sz w:val="27"/>
          <w:szCs w:val="27"/>
        </w:rPr>
        <w:t>中查看</w:t>
      </w:r>
      <w:r>
        <w:rPr>
          <w:rFonts w:hint="eastAsia" w:ascii="微软雅黑" w:hAnsi="微软雅黑" w:eastAsia="微软雅黑" w:cs="微软雅黑"/>
          <w:vanish/>
          <w:sz w:val="27"/>
          <w:szCs w:val="27"/>
        </w:rPr>
        <w:fldChar w:fldCharType="end"/>
      </w:r>
      <w:r>
        <w:rPr>
          <w:rFonts w:hint="eastAsia" w:ascii="微软雅黑" w:hAnsi="微软雅黑" w:eastAsia="微软雅黑" w:cs="微软雅黑"/>
          <w:vanish/>
          <w:color w:val="333333"/>
          <w:sz w:val="27"/>
          <w:szCs w:val="27"/>
        </w:rPr>
        <w:t xml:space="preserve"> </w:t>
      </w:r>
      <w:r>
        <w:rPr>
          <w:rFonts w:hint="eastAsia" w:ascii="微软雅黑" w:hAnsi="微软雅黑" w:eastAsia="微软雅黑" w:cs="微软雅黑"/>
          <w:vanish/>
          <w:sz w:val="27"/>
          <w:szCs w:val="27"/>
        </w:rPr>
        <w:fldChar w:fldCharType="begin"/>
      </w:r>
      <w:r>
        <w:rPr>
          <w:rFonts w:hint="eastAsia" w:ascii="微软雅黑" w:hAnsi="微软雅黑" w:eastAsia="微软雅黑" w:cs="微软雅黑"/>
          <w:vanish/>
          <w:sz w:val="27"/>
          <w:szCs w:val="27"/>
        </w:rPr>
        <w:instrText xml:space="preserve"> HYPERLINK "https://fgk.chinatax.gov.cn/gsgrzx/wddy.html" \t "_blank" </w:instrText>
      </w:r>
      <w:r>
        <w:rPr>
          <w:rFonts w:hint="eastAsia" w:ascii="微软雅黑" w:hAnsi="微软雅黑" w:eastAsia="微软雅黑" w:cs="微软雅黑"/>
          <w:vanish/>
          <w:sz w:val="27"/>
          <w:szCs w:val="27"/>
        </w:rPr>
        <w:fldChar w:fldCharType="separate"/>
      </w:r>
      <w:r>
        <w:rPr>
          <w:rStyle w:val="12"/>
          <w:rFonts w:hint="eastAsia" w:ascii="微软雅黑" w:hAnsi="微软雅黑" w:eastAsia="微软雅黑" w:cs="微软雅黑"/>
          <w:vanish/>
          <w:sz w:val="27"/>
          <w:szCs w:val="27"/>
        </w:rPr>
        <w:t>此稿件无标签，进入</w:t>
      </w:r>
      <w:r>
        <w:rPr>
          <w:rStyle w:val="12"/>
          <w:rFonts w:hint="eastAsia" w:ascii="微软雅黑" w:hAnsi="微软雅黑" w:eastAsia="微软雅黑" w:cs="微软雅黑"/>
          <w:vanish/>
          <w:color w:val="CC0000"/>
          <w:sz w:val="19"/>
          <w:szCs w:val="19"/>
        </w:rPr>
        <w:t>“订阅设置”</w:t>
      </w:r>
      <w:r>
        <w:rPr>
          <w:rStyle w:val="12"/>
          <w:rFonts w:hint="eastAsia" w:ascii="微软雅黑" w:hAnsi="微软雅黑" w:eastAsia="微软雅黑" w:cs="微软雅黑"/>
          <w:vanish/>
          <w:sz w:val="27"/>
          <w:szCs w:val="27"/>
        </w:rPr>
        <w:t>中订阅更多</w:t>
      </w:r>
      <w:r>
        <w:rPr>
          <w:rFonts w:hint="eastAsia" w:ascii="微软雅黑" w:hAnsi="微软雅黑" w:eastAsia="微软雅黑" w:cs="微软雅黑"/>
          <w:vanish/>
          <w:sz w:val="27"/>
          <w:szCs w:val="27"/>
        </w:rPr>
        <w:fldChar w:fldCharType="end"/>
      </w:r>
      <w:r>
        <w:rPr>
          <w:rFonts w:hint="eastAsia" w:ascii="微软雅黑" w:hAnsi="微软雅黑" w:eastAsia="微软雅黑" w:cs="微软雅黑"/>
          <w:vanish/>
          <w:color w:val="333333"/>
          <w:sz w:val="27"/>
          <w:szCs w:val="27"/>
        </w:rPr>
        <w:t xml:space="preserve"> </w:t>
      </w:r>
    </w:p>
    <w:p w14:paraId="02892350">
      <w:pPr>
        <w:pStyle w:val="17"/>
        <w:keepNext w:val="0"/>
        <w:keepLines w:val="0"/>
        <w:widowControl/>
        <w:suppressLineNumbers w:val="0"/>
        <w:spacing w:after="0" w:afterAutospacing="1"/>
        <w:ind w:left="0" w:right="0"/>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 </w:t>
      </w:r>
      <w:r>
        <w:t>成文日期：2026-04-07</w:t>
      </w:r>
    </w:p>
    <w:p w14:paraId="1A063760">
      <w:pPr>
        <w:pStyle w:val="9"/>
        <w:keepNext w:val="0"/>
        <w:keepLines w:val="0"/>
        <w:widowControl/>
        <w:suppressLineNumbers w:val="0"/>
        <w:spacing w:before="0" w:beforeAutospacing="1" w:after="0" w:afterAutospacing="1"/>
        <w:ind w:left="0" w:right="0"/>
        <w:rPr>
          <w:rFonts w:hint="eastAsia" w:ascii="微软雅黑" w:hAnsi="微软雅黑" w:eastAsia="微软雅黑" w:cs="微软雅黑"/>
          <w:vanish/>
          <w:color w:val="333333"/>
          <w:sz w:val="27"/>
          <w:szCs w:val="27"/>
        </w:rPr>
      </w:pPr>
      <w:r>
        <w:rPr>
          <w:rFonts w:hint="eastAsia" w:ascii="微软雅黑" w:hAnsi="微软雅黑" w:eastAsia="微软雅黑" w:cs="微软雅黑"/>
          <w:vanish/>
          <w:color w:val="333333"/>
          <w:sz w:val="27"/>
          <w:szCs w:val="27"/>
        </w:rPr>
        <w:t>收藏</w:t>
      </w:r>
    </w:p>
    <w:p w14:paraId="7B4503EB">
      <w:pPr>
        <w:pStyle w:val="9"/>
        <w:keepNext w:val="0"/>
        <w:keepLines w:val="0"/>
        <w:widowControl/>
        <w:suppressLineNumbers w:val="0"/>
        <w:spacing w:before="0" w:beforeAutospacing="1" w:after="0" w:afterAutospacing="1"/>
        <w:ind w:left="0" w:right="0"/>
        <w:rPr>
          <w:rFonts w:hint="eastAsia" w:ascii="微软雅黑" w:hAnsi="微软雅黑" w:eastAsia="微软雅黑" w:cs="微软雅黑"/>
          <w:vanish/>
          <w:color w:val="333333"/>
          <w:sz w:val="27"/>
          <w:szCs w:val="27"/>
        </w:rPr>
      </w:pPr>
      <w:r>
        <w:rPr>
          <w:rFonts w:hint="eastAsia" w:ascii="微软雅黑" w:hAnsi="微软雅黑" w:eastAsia="微软雅黑" w:cs="微软雅黑"/>
          <w:vanish/>
          <w:color w:val="333333"/>
          <w:sz w:val="27"/>
          <w:szCs w:val="27"/>
        </w:rPr>
        <w:t>分享</w:t>
      </w:r>
    </w:p>
    <w:p w14:paraId="1616084C">
      <w:pPr>
        <w:pStyle w:val="9"/>
        <w:keepNext w:val="0"/>
        <w:keepLines w:val="0"/>
        <w:widowControl/>
        <w:suppressLineNumbers w:val="0"/>
        <w:spacing w:before="0" w:beforeAutospacing="1" w:after="0" w:afterAutospacing="1"/>
        <w:ind w:left="0" w:right="0"/>
        <w:rPr>
          <w:rFonts w:hint="eastAsia" w:ascii="微软雅黑" w:hAnsi="微软雅黑" w:eastAsia="微软雅黑" w:cs="微软雅黑"/>
          <w:vanish/>
          <w:color w:val="333333"/>
          <w:sz w:val="27"/>
          <w:szCs w:val="27"/>
        </w:rPr>
      </w:pPr>
      <w:r>
        <w:rPr>
          <w:rFonts w:hint="eastAsia" w:ascii="微软雅黑" w:hAnsi="微软雅黑" w:eastAsia="微软雅黑" w:cs="微软雅黑"/>
          <w:vanish/>
          <w:color w:val="333333"/>
          <w:sz w:val="27"/>
          <w:szCs w:val="27"/>
        </w:rPr>
        <w:t>订阅</w:t>
      </w:r>
    </w:p>
    <w:p w14:paraId="36934C11">
      <w:pPr>
        <w:pStyle w:val="9"/>
        <w:keepNext w:val="0"/>
        <w:keepLines w:val="0"/>
        <w:widowControl/>
        <w:suppressLineNumbers w:val="0"/>
        <w:rPr>
          <w:vanish/>
        </w:rPr>
      </w:pPr>
      <w:r>
        <w:rPr>
          <w:vanish/>
        </w:rPr>
        <w:t>语音播报：</w:t>
      </w:r>
    </w:p>
    <w:p w14:paraId="5288F17F">
      <w:pPr>
        <w:keepNext w:val="0"/>
        <w:keepLines w:val="0"/>
        <w:widowControl/>
        <w:suppressLineNumbers w:val="0"/>
        <w:ind w:left="720"/>
        <w:jc w:val="left"/>
        <w:rPr>
          <w:rFonts w:hint="eastAsia" w:ascii="宋体" w:hAnsi="宋体" w:eastAsia="宋体" w:cs="宋体"/>
          <w:vanish/>
          <w:sz w:val="24"/>
          <w:szCs w:val="24"/>
        </w:rPr>
      </w:pPr>
      <w:r>
        <w:rPr>
          <w:rFonts w:hint="eastAsia" w:ascii="宋体" w:hAnsi="宋体" w:eastAsia="宋体" w:cs="宋体"/>
          <w:vanish/>
          <w:sz w:val="24"/>
          <w:szCs w:val="24"/>
        </w:rPr>
        <w:t>扫一扫在手机打开当前页</w:t>
      </w:r>
    </w:p>
    <w:p w14:paraId="7D8D6DA3">
      <w:pPr>
        <w:pStyle w:val="19"/>
        <w:keepNext w:val="0"/>
        <w:keepLines w:val="0"/>
        <w:widowControl/>
        <w:suppressLineNumbers w:val="0"/>
        <w:spacing w:before="0" w:beforeAutospacing="1" w:after="0" w:afterAutospacing="1"/>
        <w:ind w:left="0" w:right="0"/>
        <w:rPr>
          <w:rFonts w:hint="eastAsia" w:ascii="微软雅黑" w:hAnsi="微软雅黑" w:eastAsia="微软雅黑" w:cs="微软雅黑"/>
          <w:vanish/>
        </w:rPr>
      </w:pPr>
      <w:r>
        <w:rPr>
          <w:rFonts w:hint="eastAsia" w:ascii="微软雅黑" w:hAnsi="微软雅黑" w:eastAsia="微软雅黑" w:cs="微软雅黑"/>
          <w:vanish/>
        </w:rPr>
        <w:t>注释</w:t>
      </w:r>
    </w:p>
    <w:p w14:paraId="143F136F">
      <w:pPr>
        <w:pStyle w:val="9"/>
        <w:keepNext w:val="0"/>
        <w:keepLines w:val="0"/>
        <w:widowControl/>
        <w:suppressLineNumbers w:val="0"/>
        <w:spacing w:line="23" w:lineRule="atLeast"/>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各省、自治区、直辖市及计划单列市、新疆生产建设兵团发展改革委、工业和信息化主管部门、财政厅（局），海关总署广东分署、各直属海关，国家税务总局各省、自治区、直辖市、计划单列市税务局：</w:t>
      </w:r>
    </w:p>
    <w:p w14:paraId="53BD9C8B">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为促进我国集成电路产业和软件产业持续健康发展，根据《国务院关于印发新时期促进集成电路产业和软件产业高质量发展若干政策的通知》（以下简称《若干政策》）和配套政策有关规定，以及《财政部、税务总局、国家发展改革委、工业和信息化部关于提高集成电路和工业母机企业研发费用加计扣除比例的公告》（以下简称《公告》）有关规定，经研究，现就2026年享受税收优惠政策的集成电路企业或项目、软件企业清单（以下简称“清单”）制定工作有关事项通知如下。</w:t>
      </w:r>
    </w:p>
    <w:p w14:paraId="38F6F4C6">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一、本通知所称清单是指《若干政策》第（一）条提及的国家鼓励的集成电路线宽小于28纳米（含）、线宽小于65纳米（含）、线宽小于130纳米（含）的集成电路生产企业或项目的清单；《若干政策》第（三）、（六）、（七）、（八）条和《财政部、海关总署、税务总局关于支持集成电路产业和软件产业发展进口税收政策的通知》（财关税〔2021〕4号）、《财政部、国家发展改革委、工业和信息化部、海关总署、税务总局关于支持集成电路产业和软件产业发展进口税收政策管理办法的通知》（财关税〔2021〕5号）提及的国家鼓励的重点集成电路设计企业和软件企业，集成电路线宽小于65纳米（含）的逻辑电路、存储器生产企业，线宽小于0.25微米（含）的特色工艺集成电路生产企业，集成电路线宽小于0.5微米（含）的化合物集成电路生产企业和先进封装测试企业，集成电路产业的关键原材料、零配件（靶材、光刻胶、掩模版、封装载板、抛光垫、抛光液、8英寸及以上硅单晶、8英寸及以上硅片）生产企业，集成电路重大项目和承建企业的清单；《公告》提及的国家鼓励的集成电路生产企业或项目归属企业、国家鼓励的集成电路设计企业清单。</w:t>
      </w:r>
    </w:p>
    <w:p w14:paraId="03F50F2E">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二、2025年已列入清单的企业如需享受新一年度税收优惠政策（进口环节增值税分期纳税政策除外），2026年需重新申报。申请列入清单的企业应于2026年4月7日至4月19日在信息填报系统（https://yyglxxbs.ndrc.gov.cn/xxbs-front/）中提交申请（申请列入享受进口环节增值税分期纳税政策的集成电路重大项目和承建企业清单的，还可选择于2026年9月7日至9月20日提交申请），并生成纸质文件加盖企业公章，连同必要证明材料（电子版、纸质版）报本省、自治区、直辖市及计划单列市、新疆生产建设兵团（以下简称“省级”）发展改革委或工业和信息化主管部门（由省级发展改革委确定接受单位）。经审计的企业会计报告须在提交申请时一并提交。鼓励首版次软件企业积极申报税收优惠。</w:t>
      </w:r>
    </w:p>
    <w:p w14:paraId="6FF7ED46">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三、地方发改和工信部门根据企业条件和项目标准（附后），对企业申报的信息进行初核通过后，报送至国家发展改革委、工业和信息化部。《若干政策》第（一）、（三）、（六）、（七）条，以及财关税〔2021〕4号文提及的集成电路产业的关键原材料、零配件生产企业清单，由国家发展改革委、工业和信息化部、财政部、海关总署、税务总局进行联审确认并联合印发。《若干政策》第（八）条提及的集成电路重大项目，由国家发展改革委、工业和信息化部形成清单后函告财政部，财政部会同海关总署、税务总局最终确定。《公告》提及的国家鼓励的集成电路生产企业或项目归属企业、国家鼓励的集成电路设计企业清单，由国家发展改革委、工业和信息化部、财政部、税务总局进行联审确认并联合印发。</w:t>
      </w:r>
    </w:p>
    <w:p w14:paraId="79A0A0E5">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四、列入清单的企业在下一年度企业所得税预缴申报时，可自行判断是否符合条件。如符合条件，在预缴申报时可先行享受优惠，年度汇算清缴时，如未被列入下一年度清单，按规定补缴税款，依法不加收滞纳金。申请享受《若干政策》第（一）、（三）、（六）、（七）条提及的税收优惠政策，财关税〔2021〕4号文提及的关税优惠政策，以及《公告》提及的研发费用加计扣除政策的，可于汇算清缴结束前，从信息填报系统中查询是否列入清单。享受《若干政策》第（八）条优惠政策的，由企业所在地直属海关告知相关企业。</w:t>
      </w:r>
    </w:p>
    <w:p w14:paraId="45D3226E">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五、已享受《若干政策》第（一）、（三）、（六）、（七）条提及的税收优惠政策，财关税〔2021〕4号文提及的关税优惠政策的企业或项目，以及《公告》提及的研发费用加计扣除政策的企业或项目归属企业发生更名、分立、合并、重组、经营范围内不再包含企业所享税收优惠类型对应的业务等重大变化情况，应及时向地方发改和工信部门报告，并于完成变更登记之日起60日内，将企业重大变化情况表和相关材料报送国家发展改革委、工业和信息化部（以省级部门上报文件落款日为准）。国家发展改革委、工业和信息化部会同相关部门确定发生变更情形后是否继续符合享受优惠政策的企业条件或项目标准。</w:t>
      </w:r>
    </w:p>
    <w:p w14:paraId="046C4F65">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六、地方发改和工信部门会同财政、海关、税务部门对清单内的企业加强日常监管。在监管过程中，如发现企业存在以虚报信息获得减免税资格问题，应及时联合核查，并联合上报国家发展改革委、工业和信息化部进行复核。国家发展改革委、工业和信息化部会同相关部门复核后，对确不符合享受优惠政策条件和标准的企业或项目，将函告财政部、海关总署、税务总局按相关规定处理。</w:t>
      </w:r>
    </w:p>
    <w:p w14:paraId="75415AC2">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七、企业对所提供材料和数据的真实性负责。申报企业应签署承诺书，承诺申报如出现失信行为，则接受有关部门按照法律、法规和国家有关规定处理，涉及违法行为的信息记入企业信用记录，纳入全国信用信息共享平台，并在“信用中国”网站公示。</w:t>
      </w:r>
    </w:p>
    <w:p w14:paraId="6B9BA3CE">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八、本通知自印发之日起实施，并适用于企业享受2025年度企业所得税优惠政策和财关税〔2021〕4号文规定的进口税收政策，以及《公告》提及的研发费用加计扣除政策。国家发展改革委、工业和信息化部会同相关部门，根据产业发展、技术进步等情况，对符合享受优惠政策的企业条件或项目标准适时调整。</w:t>
      </w:r>
    </w:p>
    <w:p w14:paraId="0FA2E367">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附件：1.</w:t>
      </w:r>
      <w:r>
        <w:rPr>
          <w:rFonts w:hint="eastAsia" w:ascii="微软雅黑" w:hAnsi="微软雅黑" w:eastAsia="微软雅黑" w:cs="微软雅黑"/>
          <w:sz w:val="27"/>
          <w:szCs w:val="27"/>
        </w:rPr>
        <w:fldChar w:fldCharType="begin"/>
      </w:r>
      <w:r>
        <w:rPr>
          <w:rFonts w:hint="eastAsia" w:ascii="微软雅黑" w:hAnsi="微软雅黑" w:eastAsia="微软雅黑" w:cs="微软雅黑"/>
          <w:sz w:val="27"/>
          <w:szCs w:val="27"/>
        </w:rPr>
        <w:instrText xml:space="preserve"> HYPERLINK "5248840/files/享受税收优惠政策的企业条件和项目标准.pdf" \t "_blank" </w:instrText>
      </w:r>
      <w:r>
        <w:rPr>
          <w:rFonts w:hint="eastAsia" w:ascii="微软雅黑" w:hAnsi="微软雅黑" w:eastAsia="微软雅黑" w:cs="微软雅黑"/>
          <w:sz w:val="27"/>
          <w:szCs w:val="27"/>
        </w:rPr>
        <w:fldChar w:fldCharType="separate"/>
      </w:r>
      <w:r>
        <w:rPr>
          <w:rStyle w:val="12"/>
          <w:rFonts w:hint="eastAsia" w:ascii="微软雅黑" w:hAnsi="微软雅黑" w:eastAsia="微软雅黑" w:cs="微软雅黑"/>
          <w:sz w:val="27"/>
          <w:szCs w:val="27"/>
        </w:rPr>
        <w:t>享受税收优惠政策的企业条件和项目标准.pdf</w:t>
      </w:r>
      <w:r>
        <w:rPr>
          <w:rFonts w:hint="eastAsia" w:ascii="微软雅黑" w:hAnsi="微软雅黑" w:eastAsia="微软雅黑" w:cs="微软雅黑"/>
          <w:sz w:val="27"/>
          <w:szCs w:val="27"/>
        </w:rPr>
        <w:fldChar w:fldCharType="end"/>
      </w:r>
    </w:p>
    <w:p w14:paraId="4003815E">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　　　2.</w:t>
      </w:r>
      <w:r>
        <w:rPr>
          <w:rFonts w:hint="eastAsia" w:ascii="微软雅黑" w:hAnsi="微软雅黑" w:eastAsia="微软雅黑" w:cs="微软雅黑"/>
          <w:sz w:val="27"/>
          <w:szCs w:val="27"/>
        </w:rPr>
        <w:fldChar w:fldCharType="begin"/>
      </w:r>
      <w:r>
        <w:rPr>
          <w:rFonts w:hint="eastAsia" w:ascii="微软雅黑" w:hAnsi="微软雅黑" w:eastAsia="微软雅黑" w:cs="微软雅黑"/>
          <w:sz w:val="27"/>
          <w:szCs w:val="27"/>
        </w:rPr>
        <w:instrText xml:space="preserve"> HYPERLINK "5248840/files/重点集成电路设计领域和重点软件领域-.pdf" \t "_blank" </w:instrText>
      </w:r>
      <w:r>
        <w:rPr>
          <w:rFonts w:hint="eastAsia" w:ascii="微软雅黑" w:hAnsi="微软雅黑" w:eastAsia="微软雅黑" w:cs="微软雅黑"/>
          <w:sz w:val="27"/>
          <w:szCs w:val="27"/>
        </w:rPr>
        <w:fldChar w:fldCharType="separate"/>
      </w:r>
      <w:r>
        <w:rPr>
          <w:rStyle w:val="12"/>
          <w:rFonts w:hint="eastAsia" w:ascii="微软雅黑" w:hAnsi="微软雅黑" w:eastAsia="微软雅黑" w:cs="微软雅黑"/>
          <w:sz w:val="27"/>
          <w:szCs w:val="27"/>
        </w:rPr>
        <w:t>重点集成电路设计领域和重点软件领域.pdf</w:t>
      </w:r>
      <w:r>
        <w:rPr>
          <w:rFonts w:hint="eastAsia" w:ascii="微软雅黑" w:hAnsi="微软雅黑" w:eastAsia="微软雅黑" w:cs="微软雅黑"/>
          <w:sz w:val="27"/>
          <w:szCs w:val="27"/>
        </w:rPr>
        <w:fldChar w:fldCharType="end"/>
      </w:r>
    </w:p>
    <w:p w14:paraId="150B734B">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　　　3.</w:t>
      </w:r>
      <w:r>
        <w:rPr>
          <w:rFonts w:hint="eastAsia" w:ascii="微软雅黑" w:hAnsi="微软雅黑" w:eastAsia="微软雅黑" w:cs="微软雅黑"/>
          <w:sz w:val="27"/>
          <w:szCs w:val="27"/>
        </w:rPr>
        <w:fldChar w:fldCharType="begin"/>
      </w:r>
      <w:r>
        <w:rPr>
          <w:rFonts w:hint="eastAsia" w:ascii="微软雅黑" w:hAnsi="微软雅黑" w:eastAsia="微软雅黑" w:cs="微软雅黑"/>
          <w:sz w:val="27"/>
          <w:szCs w:val="27"/>
        </w:rPr>
        <w:instrText xml:space="preserve"> HYPERLINK "5248840/files/享受税收优惠政策的集成电路企业、项目和软件企业提交材料明细表.pdf" \t "_blank" </w:instrText>
      </w:r>
      <w:r>
        <w:rPr>
          <w:rFonts w:hint="eastAsia" w:ascii="微软雅黑" w:hAnsi="微软雅黑" w:eastAsia="微软雅黑" w:cs="微软雅黑"/>
          <w:sz w:val="27"/>
          <w:szCs w:val="27"/>
        </w:rPr>
        <w:fldChar w:fldCharType="separate"/>
      </w:r>
      <w:r>
        <w:rPr>
          <w:rStyle w:val="12"/>
          <w:rFonts w:hint="eastAsia" w:ascii="微软雅黑" w:hAnsi="微软雅黑" w:eastAsia="微软雅黑" w:cs="微软雅黑"/>
          <w:sz w:val="27"/>
          <w:szCs w:val="27"/>
        </w:rPr>
        <w:t>享受税收优惠政策的集成电路企业、项目和软件企业提交材料明细表.pdf</w:t>
      </w:r>
      <w:r>
        <w:rPr>
          <w:rFonts w:hint="eastAsia" w:ascii="微软雅黑" w:hAnsi="微软雅黑" w:eastAsia="微软雅黑" w:cs="微软雅黑"/>
          <w:sz w:val="27"/>
          <w:szCs w:val="27"/>
        </w:rPr>
        <w:fldChar w:fldCharType="end"/>
      </w:r>
    </w:p>
    <w:p w14:paraId="65680900">
      <w:pPr>
        <w:pStyle w:val="9"/>
        <w:keepNext w:val="0"/>
        <w:keepLines w:val="0"/>
        <w:widowControl/>
        <w:suppressLineNumbers w:val="0"/>
        <w:spacing w:line="23" w:lineRule="atLeast"/>
        <w:ind w:left="0" w:firstLine="480"/>
        <w:jc w:val="both"/>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　　　4.</w:t>
      </w:r>
      <w:r>
        <w:rPr>
          <w:rFonts w:hint="eastAsia" w:ascii="微软雅黑" w:hAnsi="微软雅黑" w:eastAsia="微软雅黑" w:cs="微软雅黑"/>
          <w:sz w:val="27"/>
          <w:szCs w:val="27"/>
        </w:rPr>
        <w:fldChar w:fldCharType="begin"/>
      </w:r>
      <w:r>
        <w:rPr>
          <w:rFonts w:hint="eastAsia" w:ascii="微软雅黑" w:hAnsi="微软雅黑" w:eastAsia="微软雅黑" w:cs="微软雅黑"/>
          <w:sz w:val="27"/>
          <w:szCs w:val="27"/>
        </w:rPr>
        <w:instrText xml:space="preserve"> HYPERLINK "5248840/files/企业重大变化情况表-.pdf" \t "_blank" </w:instrText>
      </w:r>
      <w:r>
        <w:rPr>
          <w:rFonts w:hint="eastAsia" w:ascii="微软雅黑" w:hAnsi="微软雅黑" w:eastAsia="微软雅黑" w:cs="微软雅黑"/>
          <w:sz w:val="27"/>
          <w:szCs w:val="27"/>
        </w:rPr>
        <w:fldChar w:fldCharType="separate"/>
      </w:r>
      <w:r>
        <w:rPr>
          <w:rStyle w:val="12"/>
          <w:rFonts w:hint="eastAsia" w:ascii="微软雅黑" w:hAnsi="微软雅黑" w:eastAsia="微软雅黑" w:cs="微软雅黑"/>
          <w:sz w:val="27"/>
          <w:szCs w:val="27"/>
        </w:rPr>
        <w:t>企业重大变化情况表.pdf</w:t>
      </w:r>
      <w:r>
        <w:rPr>
          <w:rFonts w:hint="eastAsia" w:ascii="微软雅黑" w:hAnsi="微软雅黑" w:eastAsia="微软雅黑" w:cs="微软雅黑"/>
          <w:sz w:val="27"/>
          <w:szCs w:val="27"/>
        </w:rPr>
        <w:fldChar w:fldCharType="end"/>
      </w:r>
    </w:p>
    <w:p w14:paraId="30DDA686">
      <w:pPr>
        <w:pStyle w:val="9"/>
        <w:keepNext w:val="0"/>
        <w:keepLines w:val="0"/>
        <w:widowControl/>
        <w:suppressLineNumbers w:val="0"/>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 </w:t>
      </w:r>
    </w:p>
    <w:p w14:paraId="79B84635">
      <w:pPr>
        <w:pStyle w:val="9"/>
        <w:keepNext w:val="0"/>
        <w:keepLines w:val="0"/>
        <w:widowControl/>
        <w:suppressLineNumbers w:val="0"/>
        <w:spacing w:line="23" w:lineRule="atLeast"/>
        <w:jc w:val="right"/>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国家发展改革委</w:t>
      </w:r>
    </w:p>
    <w:p w14:paraId="663C7443">
      <w:pPr>
        <w:pStyle w:val="9"/>
        <w:keepNext w:val="0"/>
        <w:keepLines w:val="0"/>
        <w:widowControl/>
        <w:suppressLineNumbers w:val="0"/>
        <w:spacing w:line="23" w:lineRule="atLeast"/>
        <w:jc w:val="right"/>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工业和信息化部</w:t>
      </w:r>
    </w:p>
    <w:p w14:paraId="104E1E54">
      <w:pPr>
        <w:pStyle w:val="9"/>
        <w:keepNext w:val="0"/>
        <w:keepLines w:val="0"/>
        <w:widowControl/>
        <w:suppressLineNumbers w:val="0"/>
        <w:spacing w:line="23" w:lineRule="atLeast"/>
        <w:jc w:val="right"/>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财政部</w:t>
      </w:r>
    </w:p>
    <w:p w14:paraId="53D849B1">
      <w:pPr>
        <w:pStyle w:val="9"/>
        <w:keepNext w:val="0"/>
        <w:keepLines w:val="0"/>
        <w:widowControl/>
        <w:suppressLineNumbers w:val="0"/>
        <w:spacing w:line="23" w:lineRule="atLeast"/>
        <w:jc w:val="right"/>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海关总署</w:t>
      </w:r>
    </w:p>
    <w:p w14:paraId="3F8B55FE">
      <w:pPr>
        <w:pStyle w:val="9"/>
        <w:keepNext w:val="0"/>
        <w:keepLines w:val="0"/>
        <w:widowControl/>
        <w:suppressLineNumbers w:val="0"/>
        <w:spacing w:line="23" w:lineRule="atLeast"/>
        <w:jc w:val="right"/>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税务总局</w:t>
      </w:r>
    </w:p>
    <w:p w14:paraId="7F862D69">
      <w:pPr>
        <w:pStyle w:val="9"/>
        <w:keepNext w:val="0"/>
        <w:keepLines w:val="0"/>
        <w:widowControl/>
        <w:suppressLineNumbers w:val="0"/>
        <w:spacing w:line="23" w:lineRule="atLeast"/>
        <w:jc w:val="right"/>
        <w:rPr>
          <w:rFonts w:hint="eastAsia" w:ascii="微软雅黑" w:hAnsi="微软雅黑" w:eastAsia="微软雅黑" w:cs="微软雅黑"/>
          <w:color w:val="333333"/>
          <w:sz w:val="27"/>
          <w:szCs w:val="27"/>
        </w:rPr>
      </w:pPr>
      <w:r>
        <w:rPr>
          <w:rFonts w:hint="eastAsia" w:ascii="微软雅黑" w:hAnsi="微软雅黑" w:eastAsia="微软雅黑" w:cs="微软雅黑"/>
          <w:color w:val="333333"/>
          <w:sz w:val="27"/>
          <w:szCs w:val="27"/>
        </w:rPr>
        <w:t>2026年4月7日</w:t>
      </w:r>
    </w:p>
    <w:p w14:paraId="6E859E36">
      <w:pPr>
        <w:keepNext w:val="0"/>
        <w:keepLines w:val="0"/>
        <w:widowControl/>
        <w:suppressLineNumbers w:val="0"/>
        <w:jc w:val="left"/>
      </w:pP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"javascript:void(0)" </w:instrText>
      </w:r>
      <w:r>
        <w:rPr>
          <w:rFonts w:ascii="宋体" w:hAnsi="宋体" w:eastAsia="宋体" w:cs="宋体"/>
          <w:vanish/>
          <w:sz w:val="24"/>
          <w:szCs w:val="24"/>
        </w:rPr>
        <w:fldChar w:fldCharType="separate"/>
      </w:r>
      <w:r>
        <w:rPr>
          <w:rStyle w:val="12"/>
          <w:rFonts w:ascii="宋体" w:hAnsi="宋体" w:eastAsia="宋体" w:cs="宋体"/>
          <w:vanish/>
          <w:sz w:val="24"/>
          <w:szCs w:val="24"/>
        </w:rPr>
        <w:drawing>
          <wp:inline distT="0" distB="0" distL="114300" distR="114300">
            <wp:extent cx="361950" cy="33337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link="rId5"/>
                    <a:stretch>
                      <a:fillRect/>
                    </a:stretch>
                  </pic:blipFill>
                  <pic:spPr>
                    <a:xfrm>
                      <a:off x="0" y="0"/>
                      <a:ext cx="361950" cy="333375"/>
                    </a:xfrm>
                    <a:prstGeom prst="rect">
                      <a:avLst/>
                    </a:prstGeom>
                    <a:noFill/>
                    <a:ln w="9525">
                      <a:noFill/>
                    </a:ln>
                  </pic:spPr>
                </pic:pic>
              </a:graphicData>
            </a:graphic>
          </wp:inline>
        </w:drawing>
      </w:r>
      <w:r>
        <w:rPr>
          <w:rStyle w:val="12"/>
          <w:rFonts w:ascii="宋体" w:hAnsi="宋体" w:eastAsia="宋体" w:cs="宋体"/>
          <w:vanish/>
          <w:sz w:val="24"/>
          <w:szCs w:val="24"/>
        </w:rPr>
        <w:t>【打印】</w:t>
      </w:r>
      <w:r>
        <w:rPr>
          <w:rFonts w:ascii="宋体" w:hAnsi="宋体" w:eastAsia="宋体" w:cs="宋体"/>
          <w:vanish/>
          <w:sz w:val="24"/>
          <w:szCs w:val="24"/>
        </w:rPr>
        <w:fldChar w:fldCharType="end"/>
      </w:r>
      <w:r>
        <w:rPr>
          <w:rFonts w:ascii="宋体" w:hAnsi="宋体" w:eastAsia="宋体" w:cs="宋体"/>
          <w:sz w:val="24"/>
          <w:szCs w:val="24"/>
        </w:rPr>
        <w:t xml:space="preserve"> </w:t>
      </w:r>
    </w:p>
    <w:p w14:paraId="3B786203">
      <w:pPr>
        <w:keepNext w:val="0"/>
        <w:keepLines w:val="0"/>
        <w:widowControl/>
        <w:suppressLineNumbers w:val="0"/>
        <w:jc w:val="left"/>
      </w:pP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 </w:instrText>
      </w:r>
      <w:r>
        <w:rPr>
          <w:rFonts w:ascii="宋体" w:hAnsi="宋体" w:eastAsia="宋体" w:cs="宋体"/>
          <w:vanish/>
          <w:sz w:val="24"/>
          <w:szCs w:val="24"/>
        </w:rPr>
        <w:fldChar w:fldCharType="separate"/>
      </w:r>
      <w:r>
        <w:rPr>
          <w:rStyle w:val="12"/>
          <w:rFonts w:ascii="宋体" w:hAnsi="宋体" w:eastAsia="宋体" w:cs="宋体"/>
          <w:vanish/>
          <w:sz w:val="24"/>
          <w:szCs w:val="24"/>
        </w:rPr>
        <w:drawing>
          <wp:inline distT="0" distB="0" distL="114300" distR="114300">
            <wp:extent cx="361950" cy="333375"/>
            <wp:effectExtent l="0" t="0" r="0" b="952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link="rId6"/>
                    <a:stretch>
                      <a:fillRect/>
                    </a:stretch>
                  </pic:blipFill>
                  <pic:spPr>
                    <a:xfrm>
                      <a:off x="0" y="0"/>
                      <a:ext cx="361950" cy="333375"/>
                    </a:xfrm>
                    <a:prstGeom prst="rect">
                      <a:avLst/>
                    </a:prstGeom>
                    <a:noFill/>
                    <a:ln w="9525">
                      <a:noFill/>
                    </a:ln>
                  </pic:spPr>
                </pic:pic>
              </a:graphicData>
            </a:graphic>
          </wp:inline>
        </w:drawing>
      </w:r>
      <w:r>
        <w:rPr>
          <w:rStyle w:val="12"/>
          <w:rFonts w:ascii="宋体" w:hAnsi="宋体" w:eastAsia="宋体" w:cs="宋体"/>
          <w:vanish/>
          <w:sz w:val="24"/>
          <w:szCs w:val="24"/>
        </w:rPr>
        <w:t xml:space="preserve">【下载】 </w:t>
      </w:r>
      <w:r>
        <w:rPr>
          <w:rFonts w:ascii="宋体" w:hAnsi="宋体" w:eastAsia="宋体" w:cs="宋体"/>
          <w:vanish/>
          <w:sz w:val="24"/>
          <w:szCs w:val="24"/>
        </w:rPr>
        <w:fldChar w:fldCharType="end"/>
      </w:r>
    </w:p>
    <w:p w14:paraId="0867C4CE">
      <w:pPr>
        <w:keepNext w:val="0"/>
        <w:keepLines w:val="0"/>
        <w:widowControl/>
        <w:suppressLineNumbers w:val="0"/>
        <w:jc w:val="left"/>
        <w:rPr>
          <w:vanish/>
        </w:rPr>
      </w:pPr>
      <w:r>
        <w:rPr>
          <w:rFonts w:ascii="宋体" w:hAnsi="宋体" w:eastAsia="宋体" w:cs="宋体"/>
          <w:vanish/>
          <w:sz w:val="24"/>
          <w:szCs w:val="24"/>
        </w:rPr>
        <w:fldChar w:fldCharType="begin"/>
      </w:r>
      <w:r>
        <w:rPr>
          <w:rFonts w:ascii="宋体" w:hAnsi="宋体" w:eastAsia="宋体" w:cs="宋体"/>
          <w:vanish/>
          <w:sz w:val="24"/>
          <w:szCs w:val="24"/>
        </w:rPr>
        <w:instrText xml:space="preserve"> HYPERLINK "http://hd.chinatax.gov.cn/fuwu/jiucuo.html" \t "_blank" </w:instrText>
      </w:r>
      <w:r>
        <w:rPr>
          <w:rFonts w:ascii="宋体" w:hAnsi="宋体" w:eastAsia="宋体" w:cs="宋体"/>
          <w:vanish/>
          <w:sz w:val="24"/>
          <w:szCs w:val="24"/>
        </w:rPr>
        <w:fldChar w:fldCharType="separate"/>
      </w:r>
      <w:r>
        <w:rPr>
          <w:rStyle w:val="12"/>
          <w:rFonts w:ascii="宋体" w:hAnsi="宋体" w:eastAsia="宋体" w:cs="宋体"/>
          <w:vanish/>
          <w:sz w:val="24"/>
          <w:szCs w:val="24"/>
        </w:rPr>
        <w:t>纠错或建议</w:t>
      </w:r>
      <w:r>
        <w:rPr>
          <w:rFonts w:ascii="宋体" w:hAnsi="宋体" w:eastAsia="宋体" w:cs="宋体"/>
          <w:vanish/>
          <w:sz w:val="24"/>
          <w:szCs w:val="24"/>
        </w:rPr>
        <w:fldChar w:fldCharType="end"/>
      </w:r>
      <w:r>
        <w:rPr>
          <w:rFonts w:ascii="宋体" w:hAnsi="宋体" w:eastAsia="宋体" w:cs="宋体"/>
          <w:vanish/>
          <w:sz w:val="24"/>
          <w:szCs w:val="24"/>
        </w:rPr>
        <w:t xml:space="preserve"> </w:t>
      </w:r>
    </w:p>
    <w:sectPr>
      <w:pgSz w:w="11906" w:h="16839"/>
      <w:pgMar w:top="1440" w:right="1800" w:bottom="1440" w:left="1800" w:header="851" w:footer="992"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531C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EastAsia" w:hAnsiTheme="minorEastAsia" w:eastAsiaTheme="minorEastAsia" w:cstheme="minorEastAsia"/>
      <w:kern w:val="0"/>
      <w:sz w:val="24"/>
      <w:szCs w:val="24"/>
      <w:lang w:val="en-US" w:eastAsia="zh-CN" w:bidi="ar"/>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pBdr>
        <w:bottom w:val="none" w:color="auto" w:sz="0" w:space="0"/>
      </w:pBdr>
      <w:spacing w:before="0" w:beforeAutospacing="1" w:after="0" w:afterAutospacing="1" w:line="900" w:lineRule="atLeast"/>
      <w:jc w:val="center"/>
    </w:pPr>
    <w:rPr>
      <w:rFonts w:hint="eastAsia" w:ascii="宋体" w:hAnsi="宋体" w:eastAsia="宋体" w:cs="宋体"/>
      <w:b/>
      <w:bCs/>
      <w:color w:val="323534"/>
      <w:kern w:val="0"/>
      <w:sz w:val="36"/>
      <w:szCs w:val="36"/>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paragraph" w:styleId="7">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11">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iPriority w:val="0"/>
    <w:pPr>
      <w:spacing w:before="0" w:beforeAutospacing="1" w:after="0" w:afterAutospacing="1"/>
      <w:ind w:left="0" w:right="0"/>
      <w:jc w:val="left"/>
    </w:pPr>
    <w:rPr>
      <w:rFonts w:ascii="微软雅黑" w:hAnsi="微软雅黑" w:eastAsia="微软雅黑" w:cs="微软雅黑"/>
      <w:color w:val="333333"/>
      <w:kern w:val="0"/>
      <w:sz w:val="27"/>
      <w:szCs w:val="27"/>
      <w:lang w:val="en-US" w:eastAsia="zh-CN" w:bidi="ar"/>
    </w:rPr>
  </w:style>
  <w:style w:type="character" w:styleId="12">
    <w:name w:val="Hyperlink"/>
    <w:basedOn w:val="11"/>
    <w:uiPriority w:val="0"/>
    <w:rPr>
      <w:color w:val="0000FF"/>
      <w:u w:val="single"/>
    </w:rPr>
  </w:style>
  <w:style w:type="paragraph" w:customStyle="1" w:styleId="13">
    <w:name w:val="actfwzh"/>
    <w:basedOn w:val="1"/>
    <w:uiPriority w:val="0"/>
    <w:pPr>
      <w:spacing w:before="225" w:beforeAutospacing="0" w:after="225" w:afterAutospacing="0"/>
      <w:jc w:val="center"/>
    </w:pPr>
    <w:rPr>
      <w:color w:val="000000"/>
      <w:kern w:val="0"/>
      <w:sz w:val="27"/>
      <w:szCs w:val="27"/>
      <w:lang w:val="en-US" w:eastAsia="zh-CN" w:bidi="ar"/>
    </w:rPr>
  </w:style>
  <w:style w:type="paragraph" w:customStyle="1" w:styleId="14">
    <w:name w:val="func"/>
    <w:basedOn w:val="1"/>
    <w:uiPriority w:val="0"/>
    <w:pPr>
      <w:jc w:val="left"/>
    </w:pPr>
    <w:rPr>
      <w:vanish/>
      <w:kern w:val="0"/>
      <w:lang w:val="en-US" w:eastAsia="zh-CN" w:bidi="ar"/>
    </w:rPr>
  </w:style>
  <w:style w:type="paragraph" w:customStyle="1" w:styleId="15">
    <w:name w:val="jcjy"/>
    <w:basedOn w:val="1"/>
    <w:uiPriority w:val="0"/>
    <w:pPr>
      <w:jc w:val="left"/>
    </w:pPr>
    <w:rPr>
      <w:vanish/>
      <w:kern w:val="0"/>
      <w:lang w:val="en-US" w:eastAsia="zh-CN" w:bidi="ar"/>
    </w:rPr>
  </w:style>
  <w:style w:type="paragraph" w:customStyle="1" w:styleId="16">
    <w:name w:val="sets"/>
    <w:basedOn w:val="1"/>
    <w:uiPriority w:val="0"/>
    <w:pPr>
      <w:jc w:val="left"/>
    </w:pPr>
    <w:rPr>
      <w:vanish/>
      <w:kern w:val="0"/>
      <w:lang w:val="en-US" w:eastAsia="zh-CN" w:bidi="ar"/>
    </w:rPr>
  </w:style>
  <w:style w:type="paragraph" w:customStyle="1" w:styleId="17">
    <w:name w:val="arc_date"/>
    <w:basedOn w:val="1"/>
    <w:uiPriority w:val="0"/>
    <w:pPr>
      <w:spacing w:before="0" w:beforeAutospacing="0" w:line="600" w:lineRule="atLeast"/>
      <w:jc w:val="right"/>
    </w:pPr>
    <w:rPr>
      <w:kern w:val="0"/>
      <w:lang w:val="en-US" w:eastAsia="zh-CN" w:bidi="ar"/>
    </w:rPr>
  </w:style>
  <w:style w:type="paragraph" w:customStyle="1" w:styleId="18">
    <w:name w:val="num_fs"/>
    <w:basedOn w:val="1"/>
    <w:uiPriority w:val="0"/>
    <w:pPr>
      <w:jc w:val="left"/>
    </w:pPr>
    <w:rPr>
      <w:vanish/>
      <w:kern w:val="0"/>
      <w:lang w:val="en-US" w:eastAsia="zh-CN" w:bidi="ar"/>
    </w:rPr>
  </w:style>
  <w:style w:type="paragraph" w:customStyle="1" w:styleId="19">
    <w:name w:val="tl"/>
    <w:basedOn w:val="1"/>
    <w:uiPriority w:val="0"/>
    <w:pPr>
      <w:shd w:val="clear" w:fill="D9E5F9"/>
      <w:spacing w:line="600" w:lineRule="atLeast"/>
      <w:ind w:firstLine="450"/>
      <w:jc w:val="left"/>
    </w:pPr>
    <w:rPr>
      <w:b/>
      <w:bCs/>
      <w:color w:val="35569D"/>
      <w:kern w:val="0"/>
      <w:sz w:val="27"/>
      <w:szCs w:val="27"/>
      <w:lang w:val="en-US" w:eastAsia="zh-CN" w:bidi="ar"/>
    </w:rPr>
  </w:style>
  <w:style w:type="paragraph" w:customStyle="1" w:styleId="20">
    <w:name w:val="wechat-qrcode"/>
    <w:basedOn w:val="1"/>
    <w:uiPriority w:val="0"/>
    <w:pPr>
      <w:jc w:val="left"/>
    </w:pPr>
    <w:rPr>
      <w:vanish/>
      <w:kern w:val="0"/>
      <w:lang w:val="en-US" w:eastAsia="zh-CN" w:bidi="ar"/>
    </w:rPr>
  </w:style>
  <w:style w:type="paragraph" w:customStyle="1" w:styleId="21">
    <w:name w:val="share"/>
    <w:basedOn w:val="1"/>
    <w:uiPriority w:val="0"/>
    <w:pPr>
      <w:jc w:val="left"/>
    </w:pPr>
    <w:rPr>
      <w:vanish/>
      <w:kern w:val="0"/>
      <w:lang w:val="en-US" w:eastAsia="zh-CN" w:bidi="ar"/>
    </w:rPr>
  </w:style>
  <w:style w:type="paragraph" w:customStyle="1" w:styleId="22">
    <w:name w:val="xg"/>
    <w:basedOn w:val="1"/>
    <w:uiPriority w:val="0"/>
    <w:pPr>
      <w:jc w:val="left"/>
    </w:pPr>
    <w:rPr>
      <w:kern w:val="0"/>
      <w:lang w:val="en-US" w:eastAsia="zh-CN" w:bidi="ar"/>
    </w:rPr>
  </w:style>
  <w:style w:type="paragraph" w:customStyle="1" w:styleId="23">
    <w:name w:val="gzh"/>
    <w:basedOn w:val="1"/>
    <w:uiPriority w:val="0"/>
    <w:pPr>
      <w:jc w:val="center"/>
    </w:pPr>
    <w:rPr>
      <w:kern w:val="0"/>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https://fgk.chinatax.gov.cn/zcfgk/xhtml/images/downlod.png" TargetMode="External"/><Relationship Id="rId5" Type="http://schemas.openxmlformats.org/officeDocument/2006/relationships/image" Target="https://fgk.chinatax.gov.cn/zcfgk/xhtml/images/print.jpg" TargetMode="Externa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2474</Words>
  <Characters>2598</Characters>
  <TotalTime>0</TotalTime>
  <ScaleCrop>false</ScaleCrop>
  <LinksUpToDate>false</LinksUpToDate>
  <CharactersWithSpaces>2609</CharactersWithSpaces>
  <Application>WPS Office_12.1.0.24655_F1E327BC-269C-435d-A152-05C5408002CA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2026-04-27T07:48:25Z</dcterms:created>
  <dc:creator>Administrator</dc:creator>
  <cp:lastModifiedBy>微信用户</cp:lastModifiedBy>
  <dcterms:modified xsi:type="dcterms:W3CDTF">2026-04-27T07:48:52Z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2052-12.1.0.24655</vt:lpwstr>
  </property>
  <property fmtid="{D5CDD505-2E9C-101B-9397-08002B2CF9AE}" pid="3" name="ICV">
    <vt:lpwstr>C3010E22CEF3488BA437774D432EB982_13</vt:lpwstr>
  </property>
</Properties>
</file>